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4C" w:rsidRDefault="00EF0A4C" w:rsidP="00EF0A4C">
      <w:pPr>
        <w:spacing w:after="0" w:line="240" w:lineRule="auto"/>
        <w:ind w:firstLine="567"/>
        <w:jc w:val="center"/>
        <w:rPr>
          <w:b/>
          <w:szCs w:val="28"/>
        </w:rPr>
      </w:pPr>
      <w:r>
        <w:rPr>
          <w:b/>
          <w:szCs w:val="28"/>
        </w:rPr>
        <w:t>BẢN TIN THÔNG BÁO NỘI BỘ</w:t>
      </w:r>
    </w:p>
    <w:p w:rsidR="00EF0A4C" w:rsidRDefault="00EF0A4C" w:rsidP="00EF0A4C">
      <w:pPr>
        <w:spacing w:after="0" w:line="240" w:lineRule="auto"/>
        <w:ind w:firstLine="567"/>
        <w:jc w:val="center"/>
        <w:rPr>
          <w:b/>
          <w:szCs w:val="28"/>
        </w:rPr>
      </w:pPr>
      <w:r>
        <w:rPr>
          <w:b/>
          <w:szCs w:val="28"/>
        </w:rPr>
        <w:t>phục vụ SHCB tháng 09-2024 của Ban Tuyên giáo TW</w:t>
      </w:r>
    </w:p>
    <w:p w:rsidR="00EF0A4C" w:rsidRDefault="00EF0A4C" w:rsidP="00EF0A4C">
      <w:pPr>
        <w:spacing w:after="0" w:line="240" w:lineRule="auto"/>
        <w:ind w:firstLine="567"/>
        <w:jc w:val="center"/>
        <w:rPr>
          <w:b/>
          <w:szCs w:val="28"/>
        </w:rPr>
      </w:pPr>
      <w:r>
        <w:rPr>
          <w:b/>
          <w:szCs w:val="28"/>
        </w:rPr>
        <w:t>phần “</w:t>
      </w:r>
      <w:r>
        <w:rPr>
          <w:b/>
          <w:i/>
          <w:szCs w:val="28"/>
        </w:rPr>
        <w:t>Thời sự thế giới</w:t>
      </w:r>
      <w:r>
        <w:rPr>
          <w:b/>
          <w:szCs w:val="28"/>
        </w:rPr>
        <w:t>” và “</w:t>
      </w:r>
      <w:r>
        <w:rPr>
          <w:b/>
          <w:i/>
          <w:szCs w:val="28"/>
        </w:rPr>
        <w:t>Thời sự trong nước</w:t>
      </w:r>
      <w:r>
        <w:rPr>
          <w:b/>
          <w:szCs w:val="28"/>
        </w:rPr>
        <w:t>”</w:t>
      </w:r>
    </w:p>
    <w:p w:rsidR="00EF0A4C" w:rsidRPr="00EF0A4C" w:rsidRDefault="00EF0A4C" w:rsidP="00EF0A4C">
      <w:pPr>
        <w:spacing w:after="0" w:line="240" w:lineRule="auto"/>
        <w:ind w:firstLine="567"/>
        <w:jc w:val="center"/>
        <w:rPr>
          <w:b/>
          <w:szCs w:val="28"/>
        </w:rPr>
      </w:pPr>
      <w:r>
        <w:rPr>
          <w:b/>
          <w:szCs w:val="28"/>
        </w:rPr>
        <w:t>-----</w:t>
      </w:r>
    </w:p>
    <w:p w:rsidR="00EF0A4C" w:rsidRDefault="00EF0A4C" w:rsidP="00EF0A4C">
      <w:pPr>
        <w:tabs>
          <w:tab w:val="center" w:pos="4677"/>
        </w:tabs>
        <w:spacing w:before="120" w:after="0" w:line="360" w:lineRule="exact"/>
        <w:ind w:firstLine="567"/>
        <w:jc w:val="both"/>
        <w:rPr>
          <w:rFonts w:cs="Times New Roman"/>
          <w:b/>
          <w:szCs w:val="28"/>
        </w:rPr>
      </w:pPr>
      <w:r>
        <w:rPr>
          <w:rFonts w:cs="Times New Roman"/>
          <w:b/>
          <w:szCs w:val="28"/>
        </w:rPr>
        <w:t>I- THÔNG TIN THỜI SỰ</w:t>
      </w:r>
      <w:r w:rsidRPr="00EF0A4C">
        <w:rPr>
          <w:rFonts w:cs="Times New Roman"/>
          <w:b/>
          <w:szCs w:val="28"/>
        </w:rPr>
        <w:t xml:space="preserve"> </w:t>
      </w:r>
      <w:r>
        <w:rPr>
          <w:rFonts w:cs="Times New Roman"/>
          <w:b/>
          <w:szCs w:val="28"/>
        </w:rPr>
        <w:t>THẾ GIỚI</w:t>
      </w:r>
    </w:p>
    <w:p w:rsidR="00EF0A4C" w:rsidRDefault="00EF0A4C" w:rsidP="00EF0A4C">
      <w:pPr>
        <w:spacing w:before="120" w:after="0" w:line="360" w:lineRule="exact"/>
        <w:ind w:firstLine="567"/>
        <w:jc w:val="both"/>
        <w:rPr>
          <w:rFonts w:eastAsia="Times New Roman" w:cs="Times New Roman"/>
          <w:b/>
          <w:szCs w:val="28"/>
        </w:rPr>
      </w:pPr>
      <w:r>
        <w:rPr>
          <w:rFonts w:cs="Times New Roman"/>
          <w:b/>
          <w:szCs w:val="28"/>
          <w:lang w:val="it-IT"/>
        </w:rPr>
        <w:t xml:space="preserve">1. </w:t>
      </w:r>
      <w:r>
        <w:rPr>
          <w:rFonts w:eastAsia="Times New Roman" w:cs="Times New Roman"/>
          <w:b/>
          <w:szCs w:val="28"/>
        </w:rPr>
        <w:t>D</w:t>
      </w:r>
      <w:r>
        <w:rPr>
          <w:rFonts w:eastAsia="Times New Roman"/>
          <w:b/>
          <w:szCs w:val="28"/>
        </w:rPr>
        <w:t xml:space="preserve">ư luận quốc tế về việc đồng chí Tô Lâm được bầu giữ chức Tổng Bí thư Ban Chấp hành Trung ương Đảng Cộng sản Việt Nam </w:t>
      </w:r>
    </w:p>
    <w:p w:rsidR="00EF0A4C" w:rsidRDefault="00EF0A4C" w:rsidP="00EF0A4C">
      <w:pPr>
        <w:widowControl w:val="0"/>
        <w:spacing w:before="120" w:after="0" w:line="360" w:lineRule="exact"/>
        <w:ind w:firstLine="567"/>
        <w:jc w:val="both"/>
        <w:rPr>
          <w:rFonts w:cs="Times New Roman"/>
          <w:iCs/>
          <w:szCs w:val="28"/>
        </w:rPr>
      </w:pPr>
      <w:r>
        <w:rPr>
          <w:rFonts w:cs="Times New Roman"/>
          <w:i/>
          <w:szCs w:val="28"/>
        </w:rPr>
        <w:t xml:space="preserve">Ngày 03/8/2024, tại Thủ đô Hà Nội, Ban Chấp hành Trung ương Đảng khóa XIII đã bầu đồng chí Tô Lâm, Ủy viên Bộ Chính trị, Chủ tịch nước Cộng hòa xã hội chủ nghĩa Việt Nam </w:t>
      </w:r>
      <w:bookmarkStart w:id="0" w:name="_GoBack"/>
      <w:bookmarkEnd w:id="0"/>
      <w:r>
        <w:rPr>
          <w:rFonts w:cs="Times New Roman"/>
          <w:i/>
          <w:szCs w:val="28"/>
        </w:rPr>
        <w:t>giữ chức Tổng Bí thư Ban Chấp hành Trung ương Đảng Cộng sản Việt Nam khóa XIII, với số phiếu 100% tuyệt đối.</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Ngay sau khi đồng chí Tô Lâm, Ủy viên Bộ Chính trị, Chủ tịch nước được bầu giữ chức Tổng Bí thư Ban Chấp hành Trung ương Đảng, lãnh đạo các nước, tổ chức quốc tế đã gửi điện/thư chúc mừng Tổng Bí thư, Chủ tịch nước Tô Lâm. Tổng Bí thư, Chủ tịch nước Trung Quốc Tập Cận Bình khẳng định sẵn sàng cùng đồng chí Tổng Bí thư Tô Lâm dẫn dắt xây dựng Cộng đồng chia sẻ tương lai Trung - Việt ngày càng thực chất và đi vào chiều sâu, cùng phát huy tình hữu nghị truyền thống, củng cố lòng tin chính trị, đi sâu trao đổi chiến lược, thúc đẩy hợp tác thực chất, đem lại nhiều hạnh phúc hơn cho nhân dân hai nước, đóng góp tích cực cho sự nghiệp hòa bình và tiến bộ của nhân loại.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Tổng thống Liên bang Nga V. Putin cho rằng, kết quả bầu cử khẳng định uy tín chính trị cao của Đồng chí Tô Lâm.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Quốc vương Campuchia Norodom Sihamoni tin tưởng dưới sự lãnh đạo tài tình của Tổng Bí thư, nước Cộng hòa xã hội chủ nghĩa Việt Nam sẽ giành được nhiều thắng lợi to lớn và phát triển nhanh trên mọi lĩnh vực và giữ vững vai trò quan trọng trong khu vực và trên thế giới.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Tổng Bí thư, Chủ tịch nước Lào Thongloun Sisoulith khẳng định sẽ sát cánh cùng với đồng chí Tô Lâm và các đồng chí lãnh đạo Đảng, Nhà nước Việt Nam tiếp tục củng cố và vun đắp mối quan hệ hữu nghị vĩ đại, đoàn kết đặc biệt và hợp tác toàn diện Lào - Việt Nam, Việt Nam - Lào ngày càng phát triển đi vào chiều sâu, hiệu quả trên tất cả các lĩnh vực nhằm mang lại lợi ích thiết thực cho nhân dân hai nước, góp phần phát triển vì hòa bình, ổn định, hợp tác và phát triển trong khu vực và trên thế giới.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Đại tướng Raúl Castro Ruz và Bí thư thứ nhất Đảng Cộng sản Cuba, Chủ tịch nước Cộng hòa Cuba Miguel Díaz-Canel Bermúdez nhấn mạnh mong muốn tiếp tục làm sâu sắc mối quan hệ tốt đẹp và tình cảm anh em giữa hai Đảng đã được các lãnh đạo lịch sử Fidel Castro Ruz và Hồ Chí Minh kính yêu xây đắp.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lastRenderedPageBreak/>
        <w:t xml:space="preserve">Tổng Bí thư Đảng Lao động Triều Tiên Kim Jong Un chúc Đảng Cộng sản Việt Nam và toàn thể nhân dân Việt Nam, dưới sự lãnh đạo của đồng chí Tô Lâm, sẽ đạt được tiến triển to lớn hơn nữa trong công cuộc xây dựng chủ nghĩa xã hội.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Thủ tướng Nhật Bản Kishida Fumio tin tưởng việc Chủ tịch nước Tô Lâm được bầu giữ chức Tổng Bí thư sẽ làm sâu sắc hơn nữa mối quan hệ giữa hai nước và mong muốn tiếp tục cùng Tổng Bí thư đưa mối quan hệ hữu nghị giữa Nhật Bản và Việt Nam lên một tầm cao mới trong thời gian tới.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Cũng nhân dịp này, lãnh đạo nhiều chính đảng cũng đã gửi thư, điện chúc mừng Tổng Bí thư, Chủ tịch nước Tô Lâm.</w:t>
      </w:r>
    </w:p>
    <w:p w:rsidR="00EF0A4C" w:rsidRDefault="00EF0A4C" w:rsidP="00EF0A4C">
      <w:pPr>
        <w:widowControl w:val="0"/>
        <w:spacing w:before="120" w:after="0" w:line="360" w:lineRule="exact"/>
        <w:ind w:firstLine="567"/>
        <w:jc w:val="both"/>
        <w:rPr>
          <w:rFonts w:cs="Times New Roman"/>
          <w:szCs w:val="28"/>
        </w:rPr>
      </w:pPr>
      <w:r>
        <w:rPr>
          <w:rFonts w:cs="Times New Roman"/>
          <w:iCs/>
          <w:szCs w:val="28"/>
        </w:rPr>
        <w:t xml:space="preserve">Truyền thông các nước đã đưa tin đậm nét về sự kiện trên: Báo chí Lào đồng loạt đăng tin chúc mừng, đăng toàn văn thư chúc mừng của </w:t>
      </w:r>
      <w:r>
        <w:rPr>
          <w:rFonts w:cs="Times New Roman"/>
          <w:szCs w:val="28"/>
        </w:rPr>
        <w:t xml:space="preserve">Tổng Bí thư, Chủ tịch nước Lào. Các cơ quan thông tấn, báo chí chính thống của Trung Quốc, trong đó có Tân Hoa xã, Đài Truyền hình Trung ương Trung Quốc (CCTV), Nhân dân Nhật báo, đồng loạt đưa tin về sự kiện, trích đăng phát biểu của Tổng Bí thư, Chủ tịch nước Tô Lâm, trong đó khẳng định kế thừa và phát huy những thành tựu cách mạng; cùng tập thể Ban Chấp hành Trung ương, Bộ Chính trị và Ban Bí thư lãnh đạo toàn Đảng, toàn dân và toàn quân thực hiện thắng lợi các mục tiêu, nhiệm vụ mà Đại hội đại biểu toàn quốc lần thứ XIII của Đảng Cộng sản Việt Nam đã đề ra, tổ chức thành công Đại hội đại biểu toàn quốc lần thứ XIV của Đảng Cộng sản Việt Nam. Truyền thông Nhật Bản nhận định Tổng Bí thư, Chủ tịch nước Tô Lâm được kỳ vọng sẽ kế thừa công tác phòng, chống tham nhũng, tiêu cực mà Đảng Cộng sản Việt Nam phát động thời gian qua, cũng như tiếp tục chính sách ngoại giao cân bằng. Nhiều hãng, trang tin, tờ báo như AFP (Pháp), TASS (Nga), báo “Bangkok Post” (Thái Lan), The Straits Times (Singapore)... nhấn mạnh phát biểu của Tổng Bí thư Tô Lâm trong cuộc họp báo sau Hội nghị Ban Chấp hành Trung ương về việc đẩy mạnh phòng, chống tham nhũng, tiêu cực. Nhiều cơ quan báo chí khu vực Mỹ Latinh đăng tải thông tin về kết quả bầu Tổng Bí thư của Đảng Cộng sản Việt Nam và công tác cán bộ tại Hội nghị Ban Chấp hành Trung ương Đảng khóa XIII, nêu bật quyết tâm của Tổng Bí thư, Chủ tịch nước Tô Lâm tiếp nối di sản của cố Tổng Bí thư Nguyễn Phú Trọng, bảo vệ lợi ích dân tộc, thống nhất, độc lập, chủ quyền và toàn vẹn lãnh thổ của Tổ quốc. Các báo điện tử chính thống của Cuba, như Granma - cơ quan ngôn luận của Đảng Cộng sản Cuba - ACN, Prensa Latina (PL) và Cubadebate đều dẫn nguyên văn lời chúc mừng của Bí thư thứ nhất, Chủ tịch nước Cuba Miguel Díaz-Canel Bermúdez gửi tới Tổng Bí thư, Chủ tịch nước Tô Lâm…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Dư luận, truyền thông quốc tế bày tỏ thái độ tích cực, ủng hộ kết quả bầu tại Hội nghị Trung ương Đảng Cộng sản Việt Nam. Nhìn nhận và đánh giá cao sự ổn định, vững chắc nền chính trị của Việt Nam, sự tiếp nối, tinh thần đoàn kết, thống </w:t>
      </w:r>
      <w:r>
        <w:rPr>
          <w:rFonts w:cs="Times New Roman"/>
          <w:szCs w:val="28"/>
        </w:rPr>
        <w:lastRenderedPageBreak/>
        <w:t>nhất trong thời kỳ chuyển tiếp giữa các thế hệ lãnh đạo. Đồng thời bày tỏ sự quan tâm tới chiến dịch chống tham nhũng của Đảng Cộng sản Việt Nam dưới thời kỳ của Tổng Bí thư, Chủ tịch nước Tô Lâm.</w:t>
      </w:r>
    </w:p>
    <w:p w:rsidR="00EF0A4C" w:rsidRDefault="00EF0A4C" w:rsidP="00EF0A4C">
      <w:pPr>
        <w:widowControl w:val="0"/>
        <w:spacing w:before="120" w:after="0" w:line="360" w:lineRule="exact"/>
        <w:ind w:firstLine="567"/>
        <w:jc w:val="both"/>
        <w:rPr>
          <w:rFonts w:cs="Times New Roman"/>
          <w:b/>
          <w:bCs/>
          <w:iCs/>
          <w:spacing w:val="6"/>
          <w:szCs w:val="28"/>
        </w:rPr>
      </w:pPr>
      <w:r>
        <w:rPr>
          <w:b/>
          <w:bCs/>
          <w:iCs/>
          <w:spacing w:val="6"/>
          <w:szCs w:val="28"/>
        </w:rPr>
        <w:t xml:space="preserve">2. </w:t>
      </w:r>
      <w:r>
        <w:rPr>
          <w:rFonts w:cs="Times New Roman"/>
          <w:b/>
          <w:bCs/>
          <w:iCs/>
          <w:spacing w:val="6"/>
          <w:szCs w:val="28"/>
        </w:rPr>
        <w:t xml:space="preserve">Một số kết quả chuyến thăm cấp Nhà nước tới Ấn Độ của Thủ tướng Chính phủ Phạm Minh Chính </w:t>
      </w:r>
    </w:p>
    <w:p w:rsidR="00EF0A4C" w:rsidRDefault="00EF0A4C" w:rsidP="00EF0A4C">
      <w:pPr>
        <w:widowControl w:val="0"/>
        <w:spacing w:before="120" w:after="0" w:line="360" w:lineRule="exact"/>
        <w:ind w:firstLine="567"/>
        <w:jc w:val="both"/>
        <w:rPr>
          <w:rFonts w:cs="Times New Roman"/>
          <w:i/>
          <w:szCs w:val="28"/>
        </w:rPr>
      </w:pPr>
      <w:r>
        <w:rPr>
          <w:rFonts w:cs="Times New Roman"/>
          <w:i/>
          <w:szCs w:val="28"/>
        </w:rPr>
        <w:t>Từ ngày 30/7 đến 01/8/2024, nhận lời mời của Thủ tướng Ấn Độ Narendra Modi, Thủ tướng Chính phủ Phạm Minh Chính và Đoàn đại biểu cấp cao Việt Nam thăm cấp Nhà nước tới Ấn Độ. Đây là chuyến thăm đầu tiên của Thủ tướng Chính phủ Việt Nam đến Ấn Độ kể từ khi hai nước thiết lập quan hệ Đối tác chiến lược toàn diện năm 2016.</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Trong khuôn khổ chuyến thăm, Thủ tướng Chính phủ Phạm Minh Chính hội đàm, tiếp xúc với Lãnh đạo cấp cao Ấn Độ, các tập đoàn lớn của Ấn Độ, phát biểu tại Diễn đàn Doanh nghiệp Việt Nam - Ấn Độ và Hội đồng các vấn đề quốc tế của Ấn Độ. Các cuộc gặp, tiếp xúc của Thủ tướng Chính phủ với Lãnh đạo Ấn Độ khẳng định tình cảm hữu nghị gắn bó và mối quan hệ hữu nghị truyền thống bền chặt giữa hai nước cũng như sự coi trọng và ủng hộ lẫn nhau trong tổng thể chính sách đối ngoại của mỗi nước. Hai bên khẳng định tăng cường hơn nữa quan hệ Đối tác chiến lược toàn diện Việt Nam - Ấn Độ trong các lĩnh vực truyền thống như quốc phòng - an ninh, thương mại - đầu tư, văn hóa - giáo dục và mở rộng những lĩnh vực hợp tác mới về kinh tế xanh, kinh tế số, kinh tế tri thức, gia tăng thương mại và đầu tư hai chiều, đẩy mạnh và làm sâu sắc hợp tác về khoa học - công nghệ; sẵn sàng hợp tác, chung tay xây dựng hòa bình, ổn định, hợp tác và phát triển ở khu vực châu Á - Thái Bình Dương và Ấn Độ Dương.</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Thủ tướng Phạm Minh Chính nhấn mạnh quan hệ Việt Nam - Ấn Độ có các yếu tố nền tảng quan trọng, đó là: Quan hệ truyền thống tốt đẹp; tin cậy chính trị cao; thị trường rộng mở; văn hóa, văn minh, lịch sử tương đồng, ý tưởng tương thông; cùng chung khát vọng xây dựng đất nước hùng cường, thịnh vượng, phát triển kinh tế nhanh và bền vững. Thủ tướng Chính phủ Phạm Minh Chính cùng Thủ tướng Ấn Độ Narendra Modi nhất trí tăng cường hợp tác trên tinh thần “Năm hơn”: Tin cậy chính trị - chiến lược cao hơn; hợp tác quốc phòng - an ninh sâu sắc hơn; hợp tác kinh tế, thương mại, đầu tư thực chất và hiệu quả hơn; hợp tác khoa học và công nghệ, đổi mới sáng tạo rộng mở hơn; hợp tác văn hóa, du lịch và giao lưu nhân dân kết nối mật thiết hơn. Đồng thời đề xuất các ưu tiên để cụ thể hóa tinh thần “5 hơn” đó. </w:t>
      </w:r>
    </w:p>
    <w:p w:rsidR="00EF0A4C" w:rsidRDefault="00EF0A4C" w:rsidP="00EF0A4C">
      <w:pPr>
        <w:widowControl w:val="0"/>
        <w:spacing w:before="120" w:after="0" w:line="360" w:lineRule="exact"/>
        <w:ind w:firstLine="567"/>
        <w:jc w:val="both"/>
        <w:rPr>
          <w:rFonts w:cs="Times New Roman"/>
          <w:b/>
          <w:szCs w:val="28"/>
        </w:rPr>
      </w:pPr>
      <w:r>
        <w:rPr>
          <w:rFonts w:cs="Times New Roman"/>
          <w:szCs w:val="28"/>
        </w:rPr>
        <w:t xml:space="preserve">Hai bên thông qua Tuyên bố chung về việc tăng cường quan hệ Đối tác chiến lược toàn diện, ký 9 văn kiện trong các lĩnh vực ngoại giao, quốc phòng, tài chính, y tế, văn hóa, du lịch, đào tạo nguồn nhân lực, trong đó có Chương trình hành động triển khai quan hệ Đối tác chiến lược toàn diện giai đoạn 2024 - 2028. </w:t>
      </w:r>
    </w:p>
    <w:p w:rsidR="00EF0A4C" w:rsidRDefault="00EF0A4C" w:rsidP="00EF0A4C">
      <w:pPr>
        <w:widowControl w:val="0"/>
        <w:spacing w:before="120" w:after="0" w:line="360" w:lineRule="exact"/>
        <w:ind w:firstLine="567"/>
        <w:jc w:val="both"/>
        <w:rPr>
          <w:rFonts w:cs="Times New Roman"/>
          <w:b/>
          <w:bCs/>
          <w:szCs w:val="28"/>
        </w:rPr>
      </w:pPr>
      <w:bookmarkStart w:id="1" w:name="_Hlk174518786"/>
      <w:r>
        <w:rPr>
          <w:b/>
          <w:bCs/>
          <w:szCs w:val="28"/>
        </w:rPr>
        <w:lastRenderedPageBreak/>
        <w:t xml:space="preserve">3. </w:t>
      </w:r>
      <w:r>
        <w:rPr>
          <w:rFonts w:cs="Times New Roman"/>
          <w:b/>
          <w:bCs/>
          <w:szCs w:val="28"/>
        </w:rPr>
        <w:t xml:space="preserve">Kết quả bầu cử Tổng thống Venezuela </w:t>
      </w:r>
    </w:p>
    <w:p w:rsidR="00EF0A4C" w:rsidRDefault="00EF0A4C" w:rsidP="00EF0A4C">
      <w:pPr>
        <w:widowControl w:val="0"/>
        <w:spacing w:before="120" w:after="0" w:line="360" w:lineRule="exact"/>
        <w:ind w:firstLine="567"/>
        <w:jc w:val="both"/>
        <w:rPr>
          <w:rFonts w:cs="Times New Roman"/>
          <w:i/>
          <w:iCs/>
          <w:szCs w:val="28"/>
        </w:rPr>
      </w:pPr>
      <w:r>
        <w:rPr>
          <w:rFonts w:cs="Times New Roman"/>
          <w:i/>
          <w:iCs/>
          <w:szCs w:val="28"/>
        </w:rPr>
        <w:t xml:space="preserve">Ngày 02/8/2024, Hội đồng bầu cử Quốc gia Venezuela công bố kết quả chính thức cuộc bầu cử tổng thống ở nước này, theo đó Tổng thống Nicolas Maduro đã giành chiến thắng, với hơn 51% số phiếu bầu.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Trong khi đó, ứng cử viên đối lập Edmundo González Urrutia, đại diện cho Hội nghị bàn tròn thống nhất dân chủ (MUD), một liên minh tập hợp những người theo chủ nghĩa tự do, chủ nghĩa xã hội Thiên chúa giáo, xã hội và bảo thủ, giành được 44,2% số phiếu bầu.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Chủ tịch Hội đồng Bầu cử Venezuela tuyên bố ông Maduro giành chiến thắng. Ông Maduro sẽ giữ cương vị Tổng thống Venezuela nhiệm kỳ thứ 3 liên tiếp, nâng tổng số năm cầm quyền lên 18 năm với sự hậu thuẫn của đảng Xã hội Chủ nghĩa Thống nhất Venezuela (PSUV). Tuy nhiên, ứng cử viên của phe đối lập Edmundo González Urrutia tuyên bố không công nhận kết quả bầu cử.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Kết quả bầu cử của Venezuela đang tạo nên sự chia rẽ trong quan điểm của các nước. Trong khi lãnh đạo một số quốc gia gồm: Nga, Trung Quốc, Iran, Syria, Cuba, Nicaragua, Bolivia... đã gửi thông điệp chúc mừng Tổng thống N. Madurro, thì các nước: Hoa Kỳ, Brazil, EU kêu gọi Venezuela công khai thống kê chi tiết kết quả bầu cử; một số quốc gia Mỹ Latinh đề nghị kiểm tra phiếu bầu, tuyên bố không công nhận kết quả bầu cử vì nghi ngờ có gian lận. Trung tâm Carter (Mỹ) cho rằng cuộc bầu cử tại Venezuela "không đáp ứng các tiêu chuẩn quốc tế về tính toàn vẹn của bầu cử". Tổng thống Mỹ Joe Biden và người đồng cấp Brazil Luiz Inacio Lula da Silva điện đàm và cho rằng Venezuela cần đưa ra "dữ liệu bỏ phiếu đầy đủ, minh bạch và chi tiết". Các nguồn tin cho biết, Mỹ đang cân nhắc ban hành các lệnh cấm vận mới đối với Venezuela và sẽ áp dụng nếu ông Maduro không đáp ứng các đề nghị của Mỹ về việc phải minh bạch hơn trong việc kiểm phiếu. Các lựa chọn đang cân nhắc có thể gồm việc cấm vận các cá nhân hoặc lệnh cấm đi lại của Mỹ đối với các quan chức Venezuela, trong đó có những người liên quan cuộc bầu cử.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Trước tình hình hậu bầu cử căng thẳng tại Venezuela, Người phát ngôn Tổng Thư ký Liên hợp quốc Stephane Dujarric cho biết, Tổng Thư ký Guterres kêu gọi minh bạch hoàn toàn trong cuộc bầu cử của Venezuela và khuyến khích công bố kết quả bầu cử kịp thời và phân tích từng điểm bỏ phiếu có tranh cãi.</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Đáp trả các động thái trên, Chính phủ Venezuela đã trục xuất Đại sứ của các nước: Argentina, Chile, Costa Rica, Peru, Panama, Cộng hòa Dominicana và Uruguay về nước bởi hành vi “can thiệp vào công việc nội bộ của Venezuela”. Ngoại trưởng Venezuela Yván Gil tuyên bố, Chính phủ Venezuela sẽ “đảm bảo mọi hành động pháp lý và chính trị để buộc tôn trọng, bảo tồn và bảo vệ quyền tự </w:t>
      </w:r>
      <w:r>
        <w:rPr>
          <w:rFonts w:cs="Times New Roman"/>
          <w:szCs w:val="28"/>
        </w:rPr>
        <w:lastRenderedPageBreak/>
        <w:t xml:space="preserve">quyết bất khả xâm phạm” của quốc gia Nam Mỹ, cũng như “sẽ đối đầu với mọi hành động đe dọa bầu không khí hòa bình và cùng tồn tại mà người dân Venezuela đã phải rất nỗ lực thực hiện”. Các chuyên gia quốc tế nhận định diễn biến trên lặp lại những gì đã xảy ra sau khi ông Maduro công bố chiến thắng ở cuộc bầu cử tổng thống cách đây 6 năm; đồng thời dự báo tình hình Venezuela thời gian tới sẽ tiếp tục diễn biến phức tạp, chính trị và nội bộ xã hội tiếp tục sẽ bị phân rẽ sâu sắc, gây ảnh hưởng lớn tới việc duy trì an ninh và ổn định xã hội. </w:t>
      </w:r>
    </w:p>
    <w:bookmarkEnd w:id="1"/>
    <w:p w:rsidR="00EF0A4C" w:rsidRDefault="00EF0A4C" w:rsidP="00EF0A4C">
      <w:pPr>
        <w:widowControl w:val="0"/>
        <w:spacing w:before="120" w:after="0" w:line="360" w:lineRule="exact"/>
        <w:ind w:firstLine="567"/>
        <w:jc w:val="both"/>
        <w:rPr>
          <w:rFonts w:cs="Times New Roman"/>
          <w:b/>
          <w:bCs/>
          <w:szCs w:val="28"/>
        </w:rPr>
      </w:pPr>
      <w:r>
        <w:rPr>
          <w:b/>
          <w:bCs/>
          <w:szCs w:val="28"/>
        </w:rPr>
        <w:t xml:space="preserve">4. </w:t>
      </w:r>
      <w:r>
        <w:rPr>
          <w:rFonts w:cs="Times New Roman"/>
          <w:b/>
          <w:bCs/>
          <w:szCs w:val="28"/>
        </w:rPr>
        <w:t xml:space="preserve">Một số nét về tình hình Trung Đông  </w:t>
      </w:r>
    </w:p>
    <w:p w:rsidR="00EF0A4C" w:rsidRDefault="00EF0A4C" w:rsidP="00EF0A4C">
      <w:pPr>
        <w:widowControl w:val="0"/>
        <w:spacing w:before="120" w:after="0" w:line="360" w:lineRule="exact"/>
        <w:ind w:firstLine="567"/>
        <w:jc w:val="both"/>
        <w:rPr>
          <w:rFonts w:cs="Times New Roman"/>
          <w:i/>
          <w:szCs w:val="28"/>
        </w:rPr>
      </w:pPr>
      <w:r>
        <w:rPr>
          <w:rFonts w:cs="Times New Roman"/>
          <w:i/>
          <w:szCs w:val="28"/>
        </w:rPr>
        <w:t>Khu vực Trung Đông trở nên căng thẳng chưa từng có sau 02 vụ ám sát xảy ra chỉ cách nhau vài giờ đồng hồ, nhằm vào hai quan chức cấp cao của phong trào Hamas tại Gaza và lực lượng Hezbollah ở Liban.</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Lãnh đạo Hamas Ismail Haniyeh bị sát hại tại Thủ đô Tehran, sau khi tham dự lễ nhậm chức của tân Tổng thống Iran. Trong khi đó, quân đội Israel thông báo Fuad Shukr, chỉ huy quân sự cấp cao nhất của Hezbollah và là cánh tay phải của thủ lĩnh Hassan Nasrallah, đã tử vong khi Israel không kích vào miền Nam Thủ đô Beirut (Liban). Các vụ việc xảy ra trong bối cảnh cuộc xung đột giữa Israel và Hamas kéo dài gần 10 tháng, khiến khoảng 40.000 người thiệt mạng ở Dải Gaza và 1.400 người thiệt mạng ở Israel.</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Iran cáo buộc Israel đứng sau vụ sát hại, trong những phản ứng đầu tiên, Lãnh tụ tối cao Iran, ông Ali Khamenei tuyên bố “bổn phận” của Iran là phải trả thù và đã ra lệnh tấn công trực tiếp vào Israel. Thủ lĩnh Hezbollah, ông Hassan Nasrallah cũng tuyên bố các vụ ám sát đã vượt qua “lằn ranh đỏ” khiến cuộc chiến giữa hai bên đã “bước sang giai đoạn mới”. Thủ tướng Israel Netanyahu không tuyên bố chịu trách nhiệm và không bình luận về vụ việc. Các cuộc tấn công này làm gia tăng nguy cơ mở rộng quy mô xung đột tại dải Gaza và làm giảm cơ hội đạt được thỏa thuận ngừng bắn giữa Israel và Hamas.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Trước nguy cơ xảy ra xung đột ở cả khu vực Trung Đông, các nước đang dồn lực chạy đua ngoại giao nhằm ngăn chặn cuộc đối đầu giữa Israel với Hamas và Hezbollah lan rộng. Hội đồng Bảo an Liên hợp quốc đã tổ chức cuộc họp khẩn. Ngoại trưởng Mỹ Antony Blinken đã kêu gọi “tất cả các bên” chấm dứt hành động leo thang và chấp nhận một lệnh ngừng bắn ở Gaza. Liên đoàn Arab, Trung Quốc, Jordan, Ai Cập... kêu gọi các bên kiềm chế, cảnh báo hậu quả tàn khốc của một cuộc chiến khu vực. Các nước lớn như Trung Quốc, Nga; các nước trong khu vực gồm Iran, Thổ Nhĩ Kỳ, Ai Cập, Qatar, Iraq, Palestine; lực lượng Hamas, Hezbollah, Houthi và các lực lượng kháng chiến tại Iraq đã lên án hành động này. Trước nguy cơ bạo lực lan rộng, nhiều quốc gia, trong đó có Mỹ, Anh, Pháp, Canada, Jordan đã khuyến cáo công dân rời khỏi Lebanon và Iran. Thụy Điển cũng thông báo đóng cửa Đại sứ quán của nước này tại Beirut và kêu gọi công dân rời </w:t>
      </w:r>
      <w:r>
        <w:rPr>
          <w:rFonts w:cs="Times New Roman"/>
          <w:szCs w:val="28"/>
        </w:rPr>
        <w:lastRenderedPageBreak/>
        <w:t>Lebanon. Nhiều hãng hàng không phương Tây đã đình chỉ các chuyến bay đến khu vực này.</w:t>
      </w:r>
    </w:p>
    <w:p w:rsidR="00EF0A4C" w:rsidRDefault="00EF0A4C" w:rsidP="00EF0A4C">
      <w:pPr>
        <w:widowControl w:val="0"/>
        <w:spacing w:before="120" w:after="0" w:line="360" w:lineRule="exact"/>
        <w:ind w:firstLine="567"/>
        <w:jc w:val="both"/>
        <w:rPr>
          <w:rFonts w:cs="Times New Roman"/>
          <w:b/>
          <w:bCs/>
          <w:szCs w:val="28"/>
        </w:rPr>
      </w:pPr>
      <w:r>
        <w:rPr>
          <w:b/>
          <w:bCs/>
          <w:szCs w:val="28"/>
        </w:rPr>
        <w:t xml:space="preserve">5. </w:t>
      </w:r>
      <w:r>
        <w:rPr>
          <w:rFonts w:cs="Times New Roman"/>
          <w:b/>
          <w:bCs/>
          <w:szCs w:val="28"/>
        </w:rPr>
        <w:t xml:space="preserve">Một số sự kiện thế giới đáng chú ý </w:t>
      </w:r>
    </w:p>
    <w:p w:rsidR="00EF0A4C" w:rsidRDefault="00EF0A4C" w:rsidP="00EF0A4C">
      <w:pPr>
        <w:widowControl w:val="0"/>
        <w:spacing w:before="120" w:after="0" w:line="360" w:lineRule="exact"/>
        <w:ind w:firstLine="567"/>
        <w:jc w:val="both"/>
        <w:rPr>
          <w:rFonts w:cs="Times New Roman"/>
          <w:iCs/>
          <w:szCs w:val="28"/>
        </w:rPr>
      </w:pPr>
      <w:r>
        <w:rPr>
          <w:rFonts w:cs="Times New Roman"/>
          <w:iCs/>
          <w:szCs w:val="28"/>
        </w:rPr>
        <w:t>- Ngày 02/8/2024, Hội đồng Liên bang (Thượng viện) Nga thông qua Luật tăng cường kiểm soát nhà nước trong lĩnh vực nhập cư, trong đó bao gồm việc áp dụng quy định trục xuất mới. Trong luật mới có điều khoản mang tên “Về quy chế pháp lý của công dân nước ngoài tại Liên bang Nga”, quy định các nghĩa vụ mà người nước ngoài phải tuân thủ “để duy trì quyền nhập cảnh vào Liên bang Nga và lưu trú (cư trú) trên lãnh thổ Liên bang Nga”. Luật đưa ra quy định trục xuất mới, áp dụng cho những công dân nước ngoài không có quyền cư trú hợp pháp tại Liên bang Nga do hết thời hạn tạm trú ở Nga hoặc hết hạn giấy tờ di cư, hủy giấy phép tạm trú, giấy phép cư trú hoặc do có hành vi bất hợp pháp. Quy định này hạn chế một số quyền đối với công dân nước ngoài cư trú bất hợp pháp tại Liên bang Nga, cũng như mở rộng đáng kể các biện pháp kiểm soát việc lưu trú của người đó ở Nga. Đồng thời, Luật cũng đề xuất giảm thời gian lưu trú tạm thời của công dân nước ngoài xuống 90 ngày trong một năm (hiện là 90 ngày trong 180 ngày).</w:t>
      </w:r>
    </w:p>
    <w:p w:rsidR="00EF0A4C" w:rsidRDefault="00EF0A4C" w:rsidP="00EF0A4C">
      <w:pPr>
        <w:widowControl w:val="0"/>
        <w:spacing w:before="120" w:after="0" w:line="360" w:lineRule="exact"/>
        <w:ind w:firstLine="567"/>
        <w:jc w:val="both"/>
        <w:rPr>
          <w:rFonts w:cs="Times New Roman"/>
          <w:iCs/>
          <w:szCs w:val="28"/>
        </w:rPr>
      </w:pPr>
      <w:r>
        <w:rPr>
          <w:rFonts w:cs="Times New Roman"/>
          <w:iCs/>
          <w:szCs w:val="28"/>
        </w:rPr>
        <w:t>- Ngày 01/8/2024, Nga và Belarus đã tiến hành trao đổi với Mỹ cùng 04 nước đồng minh phương Tây 24 tù nhân, trong cuộc trao đổi tù nhân được các bên cho là lớn nhất sau Chiến tranh Lạnh, qua quốc gia trung gian Thổ Nhĩ Kỳ. Hãng tin TASS của Nga đưa tin Điện Kremlin đã ra thông báo bày tỏ lòng biết ơn đối với Tổng thống Belarus Alexander Lukashenko và các quốc gia hỗ trợ tổ chức cuộc trao đổi tù nhân để đưa những người Nga bị giam giữ ở nước ngoài hồi hương. Nhiều hãng truyền thông của Mỹ đưa tin, Tổng thống Mỹ Joe Biden ca ngợi thỏa thuận trao đổi tù nhân với Nga là “một kỳ tích của ngoại giao và tình bạn” và đồng thời đánh giá cao các đồng minh của Washington vì “những quyết định táo bạo và dũng cảm” của họ.</w:t>
      </w:r>
    </w:p>
    <w:p w:rsidR="00EF0A4C" w:rsidRDefault="00EF0A4C" w:rsidP="00EF0A4C">
      <w:pPr>
        <w:widowControl w:val="0"/>
        <w:spacing w:before="120" w:after="0" w:line="360" w:lineRule="exact"/>
        <w:ind w:firstLine="567"/>
        <w:jc w:val="both"/>
        <w:rPr>
          <w:rFonts w:cs="Times New Roman"/>
          <w:iCs/>
          <w:szCs w:val="28"/>
        </w:rPr>
      </w:pPr>
      <w:r>
        <w:rPr>
          <w:rFonts w:cs="Times New Roman"/>
          <w:iCs/>
          <w:szCs w:val="28"/>
        </w:rPr>
        <w:t>- Ủy ban Giám sát chung cấp Bộ trưởng (JMMC) của Tổ chức các nước xuất khẩu dầu mỏ (OPEC) và các đồng minh, còn gọi là OPEC+ vừa tái khẳng định cam kết của nhóm đối với chính sách sản lượng hiện tại. 8 quốc gia OPEC+ cũng tuyên bố tại cuộc họp sẽ gia hạn cắt giảm sản lượng tự nguyện 2,2 triệu thùng mỗi ngày đến hết tháng 9/2024 và mức cắt giảm sẽ thu hẹp dần hàng tháng cho đến hết tháng 9/2025. Tại cuộc họp ngày 01/8/2024, 8 quốc gia này khẳng định "việc giảm dần sản lượng dầu tự nguyện có thể tạm dừng hoặc đảo ngược, tùy thuộc vào điều kiện thị trường hiện tại".</w:t>
      </w:r>
    </w:p>
    <w:p w:rsidR="00EF0A4C" w:rsidRDefault="00EF0A4C" w:rsidP="00EF0A4C">
      <w:pPr>
        <w:spacing w:before="120" w:after="0" w:line="360" w:lineRule="exact"/>
        <w:ind w:firstLine="567"/>
        <w:jc w:val="both"/>
        <w:rPr>
          <w:rFonts w:cs="Times New Roman"/>
          <w:b/>
          <w:szCs w:val="28"/>
        </w:rPr>
      </w:pPr>
      <w:r>
        <w:rPr>
          <w:rFonts w:cs="Times New Roman"/>
          <w:b/>
          <w:szCs w:val="28"/>
        </w:rPr>
        <w:t xml:space="preserve">II. THÔNG TIN THỜI SỰ TRONG NƯỚC </w:t>
      </w:r>
    </w:p>
    <w:p w:rsidR="00EF0A4C" w:rsidRDefault="00EF0A4C" w:rsidP="00EF0A4C">
      <w:pPr>
        <w:spacing w:before="120" w:after="0" w:line="360" w:lineRule="exact"/>
        <w:ind w:firstLine="567"/>
        <w:jc w:val="both"/>
        <w:rPr>
          <w:rFonts w:cs="Times New Roman"/>
          <w:b/>
          <w:spacing w:val="18"/>
          <w:szCs w:val="28"/>
        </w:rPr>
      </w:pPr>
      <w:r>
        <w:rPr>
          <w:rFonts w:cs="Times New Roman"/>
          <w:b/>
          <w:szCs w:val="28"/>
        </w:rPr>
        <w:t xml:space="preserve">1. </w:t>
      </w:r>
      <w:r>
        <w:rPr>
          <w:rFonts w:cs="Times New Roman"/>
          <w:b/>
          <w:spacing w:val="18"/>
          <w:szCs w:val="28"/>
        </w:rPr>
        <w:t xml:space="preserve">Một số kết quả về cải cách hành chính trong 6 tháng đầu năm 2024 </w:t>
      </w:r>
    </w:p>
    <w:p w:rsidR="00EF0A4C" w:rsidRDefault="00EF0A4C" w:rsidP="00EF0A4C">
      <w:pPr>
        <w:spacing w:before="120" w:after="0" w:line="360" w:lineRule="exact"/>
        <w:ind w:firstLine="567"/>
        <w:jc w:val="both"/>
        <w:rPr>
          <w:rFonts w:cs="Times New Roman"/>
          <w:szCs w:val="28"/>
        </w:rPr>
      </w:pPr>
      <w:r>
        <w:rPr>
          <w:rFonts w:cs="Times New Roman"/>
          <w:szCs w:val="28"/>
        </w:rPr>
        <w:lastRenderedPageBreak/>
        <w:t xml:space="preserve">Trong 6 tháng đầu năm công tác cải cách hành chính (CCHC) đạt một số kết quả nổi bật sau: </w:t>
      </w:r>
    </w:p>
    <w:p w:rsidR="00EF0A4C" w:rsidRDefault="00EF0A4C" w:rsidP="00EF0A4C">
      <w:pPr>
        <w:spacing w:before="120" w:after="0" w:line="360" w:lineRule="exact"/>
        <w:ind w:firstLine="567"/>
        <w:jc w:val="both"/>
        <w:rPr>
          <w:rFonts w:cs="Times New Roman"/>
          <w:szCs w:val="28"/>
        </w:rPr>
      </w:pPr>
      <w:r>
        <w:rPr>
          <w:rFonts w:cs="Times New Roman"/>
          <w:szCs w:val="28"/>
        </w:rPr>
        <w:t>Công tác chỉ đạo điều hành, tổ chức thực hiện CCHC được triển khai bài bản, bám sát thực tiễn, phát huy hiệu quả. Chính phủ, Thủ tướng Chính phủ đã ban hành nhiều nghị quyết, chỉ thị, công điện đôn đốc cải cách tổ chức bộ máy hành chính, cải cách thủ tục hành chính (TTHC), tăng cường kỷ luật, kỷ cương. Việc tổ chức thực hiện được triển khai từ Trung ương đến địa phương, hoàn thành 10/12 nhiệm vụ của Ban Chỉ đạo; các bộ, ngành đã hoàn thành 400/991 nhiệm vụ; các địa phương đã hoàn thành 1.327/3.009 nhiệm vụ. Trong 6 tháng đã có 2.870 văn bản được ban hành để chỉ đạo, đôn đốc, quán triệt thực hiện nhiệm vụ CCHC. Chính phủ và các bộ, ngành, địa phương đã tích cực tham gia nhiều diễn đàn đối thoại; chỉ đạo tháo gỡ những khó khăn, vướng mắc. Công tác thanh tra, kiểm tra trách nhiệm thực thi công vụ của công chức được tăng cường.</w:t>
      </w:r>
    </w:p>
    <w:p w:rsidR="00EF0A4C" w:rsidRDefault="00EF0A4C" w:rsidP="00EF0A4C">
      <w:pPr>
        <w:spacing w:before="120" w:after="0" w:line="360" w:lineRule="exact"/>
        <w:ind w:firstLine="567"/>
        <w:jc w:val="both"/>
        <w:rPr>
          <w:rFonts w:cs="Times New Roman"/>
          <w:szCs w:val="28"/>
        </w:rPr>
      </w:pPr>
      <w:r>
        <w:rPr>
          <w:rFonts w:cs="Times New Roman"/>
          <w:szCs w:val="28"/>
        </w:rPr>
        <w:t>Công tác cải cách thể chế, xây dựng pháp luật được quan tâm, có nhiều đổi mới. Trong 6 tháng đầu năm, Chính phủ tổ chức 05 phiên họp chuyên đề về xây dựng pháp luật; ban hành 83 nghị định, 08 nghị quyết (thông qua 11 đề nghị xây dựng luật, 17 dự án luật). Đã trình Quốc hội cho phép áp dụng các Luật: Đất đai, Nhà ở, Kinh doanh bất động sản, Tổ chức tín dụng có hiệu lực sớm hơn từ ngày 01/8/2024. Thành lập Ban Chỉ đạo rà soát, xử lý vướng mắc trong hệ thống văn bản quy phạm pháp luật do Thủ tướng Chính phủ làm Trưởng ban.</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Cải cách TTHC, cải thiện môi trường đầu tư kinh doanh được đẩy mạnh. Đã cắt giảm, đơn giản hóa 168 quy định kinh doanh, 247 TTHC, giấy tờ công dân, thực thi phương án phân cấp đối với 108 TTHC. Thủ tướng đã phê duyệt phương án đơn giản hóa đối với 40 TTHC nội bộ. Giao thực hiện thí điểm Mô hình Trung tâm phục vụ hành chính công một cấp trực thuộc UBND cấp tỉnh tại Hà Nội, Thành phố Hồ Chí Minh, Quảng Ninh, Bình Dương.</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Cải cách tổ chức bộ máy được thực hiện quyết liệt và có nhiều chuyển biến tích cực. Đến nay, đã giảm được 33 đơn vị sự nghiệp công lập cấp bộ, dự kiến trong năm 2024 giảm 72 đơn vị sự nghiệp công lập thuộc thẩm quyền của Thủ tướng. Các địa phương đã giảm 10 tổ chức cấp phòng thuộc UBND tỉnh và 08 tổ chức cấp phòng thuộc UBND cấp huyện. 53 tỉnh, thành phố thực hiện sắp xếp 49 đơn vị cấp huyện, 1.247 đơn vị cấp xã. Trong 6 tháng đầu năm 2024, đã thực hiện tinh giản biên chế 3.853 người (trong đó, địa phương là 3.746 người). Đồng thời tuyển dụng 30 sinh viên tốt nghiệp xuất sắc, cán bộ khoa học trẻ…</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Cải cách chế độ công vụ có nhiều chuyển biến tích cực. Cải cách chính sách tiền lương có kết quả khả quan, chính thức tăng lương cơ sở từ 1,8 triệu đồng lên 2,34 triệu đồng từ ngày 01/7/2024, bảo đảm công bằng, bình đẳng, hài hòa, ổn định. Kỷ cương, kỷ luật công vụ được siết chặt; xử lý nghiêm các sai phạm; 6 </w:t>
      </w:r>
      <w:r>
        <w:rPr>
          <w:rFonts w:cs="Times New Roman"/>
          <w:szCs w:val="28"/>
        </w:rPr>
        <w:lastRenderedPageBreak/>
        <w:t>tháng đầu năm có 139 cán bộ, 432 công chức và 767 viên chức bị kỷ luật.</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Cải cách tài chính công được triển khai tích cực. Thu ngân sách Nhà nước 6 tháng đạt 60% dự toán, tăng 15,7%; đã tích lũy khoảng 700.000 tỷ đồng từ nguồn tăng thu, tiết kiệm chi ngân sách Nhà nước để sử dụng cho tăng lương cơ sở, lương hưu, trợ cấp từ ngày 01/7/2024; các giải pháp chính sách tài khóa, miễn, giảm, gia hạn thuế, phí, lệ phí để hỗ trợ cho người dân, doanh nghiệp với quy mô dự kiến cả năm khoảng 200.000 tỷ đồng.</w:t>
      </w:r>
    </w:p>
    <w:p w:rsidR="00EF0A4C" w:rsidRDefault="00EF0A4C" w:rsidP="00EF0A4C">
      <w:pPr>
        <w:spacing w:before="120" w:after="0" w:line="360" w:lineRule="exact"/>
        <w:ind w:firstLine="567"/>
        <w:jc w:val="both"/>
        <w:rPr>
          <w:rFonts w:cs="Times New Roman"/>
          <w:spacing w:val="-2"/>
          <w:szCs w:val="28"/>
        </w:rPr>
      </w:pPr>
      <w:r>
        <w:rPr>
          <w:rFonts w:cs="Times New Roman"/>
          <w:spacing w:val="-2"/>
          <w:szCs w:val="28"/>
        </w:rPr>
        <w:t xml:space="preserve">Chuyển đổi số quốc gia, xây dựng Chính phủ số được triển khai quyết liệt, hiệu quả và đi vào thực chất. Khung pháp lý phát triển Chính phủ số được tích cực hoàn thiện; cơ sở dữ liệu quốc gia, chuyên ngành được đẩy mạnh triển khai; kết nối, tích hợp, chia sẻ dữ liệu có bước phát triển; cung cấp dịch vụ công trực tuyến cho người dân, doanh nghiệp được đẩy mạnh; triển khai Đề án 06 có kết quả tích cực. </w:t>
      </w:r>
    </w:p>
    <w:p w:rsidR="00EF0A4C" w:rsidRDefault="00EF0A4C" w:rsidP="00EF0A4C">
      <w:pPr>
        <w:spacing w:before="120" w:after="0" w:line="360" w:lineRule="exact"/>
        <w:ind w:firstLine="567"/>
        <w:jc w:val="both"/>
        <w:rPr>
          <w:rFonts w:cs="Times New Roman"/>
          <w:szCs w:val="28"/>
        </w:rPr>
      </w:pPr>
      <w:r>
        <w:rPr>
          <w:rFonts w:cs="Times New Roman"/>
          <w:szCs w:val="28"/>
        </w:rPr>
        <w:t>Tại phiên họp thứ Tám của Ban Chỉ đạo CCHC giữa tháng 7/2024, Thủ tướng Chính phủ Phạm Minh Chính yêu cầu, thời gian tới, các bộ, ngành, địa phương, các thành viên Ban Chỉ đạo khẩn trương rà soát, xác định rõ những điểm nghẽn đang cản trở hoạt động CCHC, đề xuất các giải pháp cụ thể để tháo gỡ; ưu tiên giải quyết những vấn đề nóng, cấp bách, bức xúc trong nhân dân; thực hiện nghiêm các chỉ đạo của Chính phủ, Thủ tướng Chính phủ, Kế hoạch hoạt động năm 2024 của Ban Chỉ đạo và các nhiệm vụ CCHC đề ra theo kế hoạch của từng cơ quan, đơn vị; đẩy nhanh tiến độ ban hành các văn bản quy định chi tiết, nhất là đối với các luật đã được thông qua tại Kỳ họp thứ 7, Quốc hội khóa XV; đẩy mạnh rà soát, đề xuất phương án xử lý đối với các quy định còn mâu thuẫn, chồng chéo, bất cập, không phù hợp thực tiễn; rà soát, đề xuất phương án cắt giảm, đơn giản hóa giấy phép liên quan đến hoạt động kinh doanh; tăng cường phân cấp, phân quyền. Tập trung thực hiện sắp xếp đơn vị hành chính cấp huyện, cấp xã giai đoạn 2023 - 2025, phấn đấu cơ bản hoàn thành trong tháng 9/2024, bảo đảm ổn định tổ chức để các địa phương tiến hành đại hội đảng bộ các cấp năm 2025…</w:t>
      </w:r>
    </w:p>
    <w:p w:rsidR="00EF0A4C" w:rsidRDefault="00EF0A4C" w:rsidP="00EF0A4C">
      <w:pPr>
        <w:spacing w:before="120" w:after="0" w:line="360" w:lineRule="exact"/>
        <w:ind w:firstLine="567"/>
        <w:jc w:val="both"/>
        <w:rPr>
          <w:rFonts w:cs="Times New Roman"/>
          <w:b/>
          <w:spacing w:val="-16"/>
          <w:szCs w:val="28"/>
        </w:rPr>
      </w:pPr>
      <w:r>
        <w:rPr>
          <w:b/>
          <w:spacing w:val="-16"/>
          <w:szCs w:val="28"/>
        </w:rPr>
        <w:t xml:space="preserve">2. </w:t>
      </w:r>
      <w:r>
        <w:rPr>
          <w:rFonts w:cs="Times New Roman"/>
          <w:b/>
          <w:spacing w:val="-16"/>
          <w:szCs w:val="28"/>
        </w:rPr>
        <w:t xml:space="preserve">Chính phủ ban hành Chương trình hành động thực hiện Nghị quyết số 29-NQ/TW  </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Nhằm tổ chức quán triệt sâu sắc và thực hiện đầy đủ, nghiêm túc và có hiệu quả Nghị quyết số 29-NQ/TW ngày 17/11/2022 của Ban Chấp hành Trung ương Đảng khóa XIII về tiếp tục đẩy mạnh công nghiệp hóa, hiện đại hóa đất nước đến năm 2030, tầm nhìn đến năm 2045, ngày 22/07/2024, Chính phủ ban hành Nghị quyết số 111/NQ-CP ban hành Chương trình hành động của Chính phủ thực hiện Nghị quyết số 29-NQ/TW, trong đó nêu một số nhóm nhiệm vụ trọng tâm sau: </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Đổi mới tư duy, nhận thức và hành động quyết liệt, tiếp tục đẩy mạnh công nghiệp hóa, hiện đại hóa đất nước. Xây dựng và hoàn thiện thể chế, chính sách </w:t>
      </w:r>
      <w:r>
        <w:rPr>
          <w:rFonts w:cs="Times New Roman"/>
          <w:szCs w:val="28"/>
        </w:rPr>
        <w:lastRenderedPageBreak/>
        <w:t xml:space="preserve">thúc đẩy công nghiệp hóa, hiện đại hóa đất nước. Xây dựng nền công nghiệp quốc gia vững mạnh, tự lực, tự cường; nâng cao năng lực ngành xây dựng. Đẩy nhanh công nghiệp hóa, hiện đại hóa nông nghiệp, nông thôn; tiếp tục cơ cấu lại ngành dịch vụ dựa trên nền tảng khoa học - công nghệ, đổi mới sáng tạo Phát triển khoa học - công nghệ, đổi mới sáng tạo và nguồn nhân lực chất lượng cao đáp ứng yêu cầu công nghiệp hóa, hiện đại hóa. Phát triển kết cấu hạ tầng đồng bộ, hiện đại; thúc đẩy đô thị hóa nhanh và bền vững, gắn kết chặt chẽ và tạo động lực cho công nghiệp hóa, hiện đại hóa đất nước. Phát triển các thành phần kinh tế nhằm thúc đẩy công nghiệp hóa, hiện đại hóa. </w:t>
      </w:r>
    </w:p>
    <w:p w:rsidR="00EF0A4C" w:rsidRDefault="00EF0A4C" w:rsidP="00EF0A4C">
      <w:pPr>
        <w:spacing w:before="120" w:after="0" w:line="360" w:lineRule="exact"/>
        <w:ind w:firstLine="567"/>
        <w:jc w:val="both"/>
        <w:rPr>
          <w:rFonts w:cs="Times New Roman"/>
          <w:szCs w:val="28"/>
        </w:rPr>
      </w:pPr>
      <w:r>
        <w:rPr>
          <w:rFonts w:cs="Times New Roman"/>
          <w:szCs w:val="28"/>
        </w:rPr>
        <w:t>Đổi mới chính sách tài chính, tín dụng thúc đẩy công nghiệp hóa, hiện đại hóa đất nước. Quản lý, sử dụng hiệu quả, tiết kiệm tài nguyên, bảo vệ môi trường, chủ động thích ứng với biến đổi khí hậu; tăng cường hội nhập quốc tế sâu rộng, hiệu quả đi đôi với bảo vệ và phát triển thị trường trong nước. Phát huy giá trị văn hóa, bản lĩnh, trí tuệ con người Việt Nam, xây dựng giai cấp công nhân hiện đại, lớn mạnh; đội ngũ trí thức và doanh nhân xung kích, đi đầu trong công nghiệp hóa, hiện đại hóa đất nước; bảo đảm tốt an sinh xã hội.</w:t>
      </w:r>
    </w:p>
    <w:p w:rsidR="00EF0A4C" w:rsidRDefault="00EF0A4C" w:rsidP="00EF0A4C">
      <w:pPr>
        <w:spacing w:before="120" w:after="0" w:line="360" w:lineRule="exact"/>
        <w:ind w:firstLine="567"/>
        <w:jc w:val="both"/>
        <w:rPr>
          <w:rFonts w:cs="Times New Roman"/>
          <w:szCs w:val="28"/>
        </w:rPr>
      </w:pPr>
      <w:r>
        <w:rPr>
          <w:rFonts w:cs="Times New Roman"/>
          <w:szCs w:val="28"/>
        </w:rPr>
        <w:t>Trên cơ sở những nội dung chủ yếu của Nghị quyết số 29-NQ/TW của Ban Chấp hành Trung ương Đảng khóa XIII về tiếp tục đẩy mạnh công nghiệp hóa, hiện đại hóa đất nước đến năm 2030, tầm nhìn đến năm 2045; Chương trình hành động của Chính phủ, các bộ, cơ quan ngang bộ, cơ quan thuộc Chính phủ, Ủy ban nhân dân các tỉnh, thành phố trực thuộc trung ương theo chức năng, nhiệm vụ xây dựng kế hoạch thực hiện Nghị quyết và Chương trình hành động của Chính phủ. Bộ trưởng, Thủ trưởng cơ quan ngang bộ, cơ quan thuộc Chính phủ, Chủ tịch Ủy ban nhân dân các tỉnh, thành phố trực thuộc trung ương tập trung chỉ đạo thực hiện nội dung nhiệm vụ, giải pháp cụ thể; tăng cường kiểm tra đôn đốc việc triển khai thực hiện Chương trình hành động của Chính phủ.</w:t>
      </w:r>
    </w:p>
    <w:p w:rsidR="00EF0A4C" w:rsidRDefault="00EF0A4C" w:rsidP="00EF0A4C">
      <w:pPr>
        <w:spacing w:before="120" w:after="0" w:line="360" w:lineRule="exact"/>
        <w:ind w:firstLine="567"/>
        <w:jc w:val="both"/>
        <w:rPr>
          <w:rFonts w:cs="Times New Roman"/>
          <w:b/>
          <w:szCs w:val="28"/>
        </w:rPr>
      </w:pPr>
      <w:r>
        <w:rPr>
          <w:b/>
          <w:szCs w:val="28"/>
        </w:rPr>
        <w:t xml:space="preserve">3. </w:t>
      </w:r>
      <w:r>
        <w:rPr>
          <w:rFonts w:cs="Times New Roman"/>
          <w:b/>
          <w:szCs w:val="28"/>
        </w:rPr>
        <w:t xml:space="preserve">Tổ chức kiểm kê đất đai năm 2024  </w:t>
      </w:r>
    </w:p>
    <w:p w:rsidR="00EF0A4C" w:rsidRDefault="00EF0A4C" w:rsidP="00EF0A4C">
      <w:pPr>
        <w:spacing w:before="120" w:after="0" w:line="360" w:lineRule="exact"/>
        <w:ind w:firstLine="567"/>
        <w:jc w:val="both"/>
        <w:rPr>
          <w:rFonts w:cs="Times New Roman"/>
          <w:szCs w:val="28"/>
        </w:rPr>
      </w:pPr>
      <w:r>
        <w:rPr>
          <w:rFonts w:cs="Times New Roman"/>
          <w:szCs w:val="28"/>
        </w:rPr>
        <w:t>Thực hiện Luật Đất đai và Chương trình điều tra thống kê quốc gia ban hành theo Quyết định số 03/2023/QĐ-TTg, ngày 15/02/2023 của Thủ tướng Chính phủ; để kiểm kê, đánh giá đầy đủ thực trạng nguồn lực đất đai nhằm tăng cường quản lý, nâng cao hiệu quả sử dụng đất cho phát triển kinh tế - xã hội của đất nước, ngày 23/7/2024, Thủ tướng Chính phủ ban hành Chỉ thị số 22/CT-TTg  yêu cầu Bộ Tài nguyên và Môi trường và các bộ, ngành có liên quan, Ủy ban nhân dân các tỉnh, thành phố trực thuộc Trung ương (Ủy ban nhân dân cấp tỉnh) tổ chức thực hiện kiểm kê đất đai năm 2024 trên phạm vi cả nước.</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Nội dung kiểm kê đất đai của từng đơn vị hành chính các cấp, gồm: Diện tích các loại đất theo quy định và đối tượng đang quản lý, sử dụng đất quy định tại Điều 6, Điều 7 của Luật Đất đai năm 2024; tình hình quản lý, sử dụng đất sân gôn; </w:t>
      </w:r>
      <w:r>
        <w:rPr>
          <w:rFonts w:cs="Times New Roman"/>
          <w:szCs w:val="28"/>
        </w:rPr>
        <w:lastRenderedPageBreak/>
        <w:t>cảng hàng không, sân bay; khu vực sạt lở, bồi đắp; đất có nguồn gốc từ nông, lâm trường và các chuyên đề khác. Việc kiểm kê đất đai năm 2024 phải đánh giá được thực trạng tình hình quản lý, sử dụng đất; tình hình biến động đất đai trong 5 năm qua của từng địa phương và cả nước; nhất là việc quản lý, thực hiện quy hoạch, kế hoạch sử dụng đất; việc chấp hành pháp luật đất đai của các tổ chức, cá nhân đang sử dụng đất; làm rõ nguyên nhân hạn chế, tồn tại; đề xuất các biện pháp tăng cường quản lý, sử dụng đất để nâng cao hiệu quả sử dụng đất.</w:t>
      </w:r>
    </w:p>
    <w:p w:rsidR="00EF0A4C" w:rsidRDefault="00EF0A4C" w:rsidP="00EF0A4C">
      <w:pPr>
        <w:spacing w:before="120" w:after="0" w:line="360" w:lineRule="exact"/>
        <w:ind w:firstLine="567"/>
        <w:jc w:val="both"/>
        <w:rPr>
          <w:rFonts w:cs="Times New Roman"/>
          <w:szCs w:val="28"/>
        </w:rPr>
      </w:pPr>
      <w:r>
        <w:rPr>
          <w:rFonts w:cs="Times New Roman"/>
          <w:szCs w:val="28"/>
        </w:rPr>
        <w:t>Thời điểm triển khai kiểm kê đất đai được thực hiện thống nhất trên phạm vi cả nước từ ngày 01/8/2024. Số liệu kiểm kê đất đai năm 2024 được tính đến hết ngày 31/12/2024. Thời hạn hoàn thành và báo cáo kết quả kiểm kê đất đai năm 2024 các cấp như sau: Ủy ban nhân dân cấp tỉnh quyết định thời gian hoàn thành, giao nộp kết quả kiểm kê đất đai cấp xã, cấp huyện; cấp tỉnh hoàn thành trước ngày 30/6/2025; Bộ Quốc phòng, Bộ Công an hoàn thành và gửi kết quả cho Ủy ban nhân dân cấp tỉnh trước ngày 31/03/2025 để tổng hợp, báo cáo; gửi kết quả về Bộ Tài nguyên và Môi trường trước ngày 30/6/2025. Tổng kết, công bố kết quả kiểm kê đất đai năm 2024 hoàn thành trước 30/9/2025.</w:t>
      </w:r>
    </w:p>
    <w:p w:rsidR="00EF0A4C" w:rsidRDefault="00EF0A4C" w:rsidP="00EF0A4C">
      <w:pPr>
        <w:spacing w:before="120" w:after="0" w:line="360" w:lineRule="exact"/>
        <w:ind w:firstLine="567"/>
        <w:jc w:val="both"/>
        <w:rPr>
          <w:rFonts w:cs="Times New Roman"/>
          <w:szCs w:val="28"/>
        </w:rPr>
      </w:pPr>
      <w:r>
        <w:rPr>
          <w:rFonts w:cs="Times New Roman"/>
          <w:szCs w:val="28"/>
        </w:rPr>
        <w:t>Kinh phí thực hiện kiểm kê đất đai năm 2024 được bố trí theo quy định của Luật Ngân sách nhà nước và các nguồn vốn hợp pháp khác theo quy định, trong đó: Ngân sách trung ương đảm bảo kinh phí đối với các nhiệm vụ do các Bộ, cơ quan Trung ương thực hiện; ngân sách địa phương đảm bảo kinh phí đối với các nhiệm vụ do các cấp tỉnh, huyện, xã thực hiện theo quy định phân cấp của Luật Ngân sách nhà nước hiện hành.</w:t>
      </w:r>
    </w:p>
    <w:p w:rsidR="00EF0A4C" w:rsidRDefault="00EF0A4C" w:rsidP="00EF0A4C">
      <w:pPr>
        <w:spacing w:before="120" w:after="0" w:line="360" w:lineRule="exact"/>
        <w:ind w:firstLine="567"/>
        <w:jc w:val="both"/>
        <w:rPr>
          <w:rFonts w:cs="Times New Roman"/>
          <w:b/>
          <w:bCs/>
          <w:strike/>
          <w:szCs w:val="28"/>
        </w:rPr>
      </w:pPr>
      <w:r>
        <w:rPr>
          <w:b/>
          <w:bCs/>
          <w:szCs w:val="28"/>
        </w:rPr>
        <w:t xml:space="preserve">4. Bảo đảm công tác chỉ đạo, điều hành phòng, chống thiên tai </w:t>
      </w:r>
      <w:r>
        <w:rPr>
          <w:rFonts w:cs="Times New Roman"/>
          <w:b/>
          <w:bCs/>
          <w:szCs w:val="28"/>
        </w:rPr>
        <w:t xml:space="preserve">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Theo Luật Phòng thủ dân sự số 18/2023/QH15, ngày 20/6/2023, Ban chỉ đạo Phòng thủ dân sự quốc gia là tổ chức phối hợp liên ngành có chức năng tham mưu cho Chính phủ, Thủ tướng Chính phủ trong tổ chức, chỉ đạo, điều hành về phòng thủ dân sự trong phạm vi cả nước. Tổ chức lại Ban chỉ đạo Phòng thủ dân sự quốc gia, Ban chỉ đạo quốc gia về phòng, chống thiên tai và Ủy ban Quốc gia Ứng phó sự cố, thiên tai và Tìm kiếm Cứu nạn thành Ban chỉ đạo Phòng thủ dân sự quốc gia. Bộ Quốc phòng là cơ quan thường trực của Ban chỉ đạo Phòng thủ dân sự quốc gia. Thành viên Ban chỉ đạo Phòng thủ dân sự quốc gia có trách nhiệm chủ trì tham mưu cho Ban chỉ đạo trong tổ chức, chỉ đạo, điều hành về phòng thủ dân sự trong lĩnh vực quản lý theo quy định của pháp luật.</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Luật phòng thủ dân sự có có hiệu lực thi hành từ ngày 01/7/2024. Do đó, trong thời gian kiện toàn cơ quan chỉ đạo, chỉ huy phòng thủ dân sự các cấp, để bảo đảm công tác chỉ đạo, điều hành phòng, chống thiên tai, Chính phủ ban hành Nghị quyết số 102/NQ-CP ngày 29/6/2024, trong đó giao một số nhiệm vụ cho các bộ, ngành: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lastRenderedPageBreak/>
        <w:t>Bộ trưởng Bộ Nông nghiệp và Phát triển nông thôn và Chủ tịch Ủy ban nhân dân các tỉnh, thành phố trực thuộc trung ương tiếp tục sử dụng tổ chức bộ máy, phương tiện, trang thiết bị hiện có để tổ chức theo dõi, giám sát, chỉ đạo triển khai công tác phòng, chống thiên tai (bao gồm việc tổ chức vận hành các hồ chứa nước theo các quy trình vận hành liên hồ chứa trên các lưu vực sông), tham mưu cho Chính phủ, Thủ tướng Chính phủ chỉ đạo công tác phòng, chống thiên tai theo đúng quy định của pháp luật về phòng, chống thiên tai từ ngày 01/7/2024 đến thời điểm Ban chỉ đạo phòng thủ dân sự quốc gia, Ban chỉ huy phòng thủ dân sự các cấp được kiện toàn theo quy định của Luật phòng thủ dân sự và đi vào hoạt động nhằm bảo đảm công tác phòng, chống thiên tai được vận hành thông suốt, kịp thời, hiệu quả, không xảy ra khoảng trống, gián đoạn trong công tác theo dõi, giám sát, tham mưu, chỉ đạo, điều hành phòng, chống thiên tai (nhất là thời điểm hiện nay đang là thời kỳ cao điểm về nguy cơ xảy ra bão, mưa lũ).</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 Bộ Nông nghiệp và Phát triển nông thôn, Bộ Tài nguyên và Môi trường theo chức năng quản lý nhà nước và nhiệm vụ được giao chủ trì, phối hợp với các Bộ, cơ quan có liên quan khẩn trương rà soát các quy định hiện hành có liên quan đến trách nhiệm của Ban chỉ đạo quốc gia về phòng, chống thiên tai, Ban chỉ huy phòng, chống thiên tai và tìm kiếm cứu nạn các cấp, kịp thời tham mưu đề xuất cấp có thẩm quyền phương án xử lý hoặc sửa đổi, bổ sung (nếu cần) nhằm xác định rõ nhiệm vụ, quyền hạn của tổ chức, cá nhân có liên quan, bảo đảm công tác phòng, chống thiên tai được vận hành thông suốt, kịp thời, hiệu quả, thống nhất với quy định của Luật phòng thủ dân sự, Luật phòng, chống thiên tai và các quy định pháp luật khác có liên quan.</w:t>
      </w:r>
    </w:p>
    <w:p w:rsidR="00EF0A4C" w:rsidRDefault="00EF0A4C" w:rsidP="00EF0A4C">
      <w:pPr>
        <w:spacing w:before="120" w:after="0" w:line="360" w:lineRule="exact"/>
        <w:ind w:firstLine="567"/>
        <w:jc w:val="both"/>
        <w:rPr>
          <w:rFonts w:cs="Times New Roman"/>
          <w:szCs w:val="28"/>
        </w:rPr>
      </w:pPr>
      <w:r>
        <w:rPr>
          <w:rFonts w:cs="Times New Roman"/>
          <w:szCs w:val="28"/>
        </w:rPr>
        <w:t>Bộ trưởng, Thủ trưởng cơ quan ngang bộ, Thủ trưởng cơ quan thuộc Chính phủ, Chủ tịch Ủy ban nhân dân các tỉnh, thành phố trực thuộc trung ương và Thủ trưởng các đơn vị có liên quan chịu trách nhiệm thi hành Nghị quyết này.</w:t>
      </w:r>
    </w:p>
    <w:p w:rsidR="00EF0A4C" w:rsidRDefault="00EF0A4C" w:rsidP="00EF0A4C">
      <w:pPr>
        <w:spacing w:before="120" w:after="0" w:line="360" w:lineRule="exact"/>
        <w:ind w:firstLine="567"/>
        <w:jc w:val="both"/>
        <w:rPr>
          <w:rFonts w:cs="Times New Roman"/>
          <w:b/>
          <w:bCs/>
          <w:szCs w:val="28"/>
        </w:rPr>
      </w:pPr>
      <w:r>
        <w:rPr>
          <w:b/>
          <w:bCs/>
          <w:szCs w:val="28"/>
        </w:rPr>
        <w:t xml:space="preserve">5. </w:t>
      </w:r>
      <w:r>
        <w:rPr>
          <w:rFonts w:cs="Times New Roman"/>
          <w:b/>
          <w:bCs/>
          <w:szCs w:val="28"/>
        </w:rPr>
        <w:t xml:space="preserve">Bảo đảm trật tự, an toàn giao thông đối với hoạt động kinh doanh vận tải đường bộ </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Trong những tháng đầu năm 2024, dưới sự lãnh đạo của Đảng, sự chỉ đạo, điều hành của Chính phủ, Thủ tướng Chính phủ, cùng với sự vào cuộc của các bộ, ngành, địa phương, công tác bảo đảm trật tự, an toàn giao thông có nhiều chuyển biến tích cực, tai nạn giao thông cơ bản được kiềm chế. Tuy nhiên, quý II năm 2024, số người chết do tai nạn giao thông giảm 10,6%, nhưng số vụ và số người bị thương gia tăng và có xu hướng diễn biến phức tạp, xảy ra một số vụ tai nạn giao thông đặc biệt nghiêm trọng liên quan đến hoạt động kinh doanh vận tải, làm chết và bị thương nhiều người, gây bức xúc trong Nhân dân. </w:t>
      </w:r>
    </w:p>
    <w:p w:rsidR="00EF0A4C" w:rsidRDefault="00EF0A4C" w:rsidP="00EF0A4C">
      <w:pPr>
        <w:spacing w:before="120" w:after="0" w:line="360" w:lineRule="exact"/>
        <w:ind w:firstLine="567"/>
        <w:jc w:val="both"/>
        <w:rPr>
          <w:rFonts w:cs="Times New Roman"/>
          <w:spacing w:val="-2"/>
          <w:szCs w:val="28"/>
        </w:rPr>
      </w:pPr>
      <w:r>
        <w:rPr>
          <w:rFonts w:cs="Times New Roman"/>
          <w:spacing w:val="-2"/>
          <w:szCs w:val="28"/>
        </w:rPr>
        <w:t xml:space="preserve">Để tăng cường công tác bảo đảm trật tự, an toàn giao thông đối với hoạt động kinh doanh vận tải đường bộ trong tình hình mới, góp phần kiềm chế, kéo giảm tai </w:t>
      </w:r>
      <w:r>
        <w:rPr>
          <w:rFonts w:cs="Times New Roman"/>
          <w:spacing w:val="-2"/>
          <w:szCs w:val="28"/>
        </w:rPr>
        <w:lastRenderedPageBreak/>
        <w:t>nạn giao thông, tại Chỉ thị số 23/CT-TTg ngày 26/7/2024, Thủ tướng Chính phủ yêu cầu các Bộ trưởng, Thủ trưởng cơ quan ngang bộ, Thủ trưởng cơ quan thuộc Chính phủ, Chủ tịch Ủy ban nhân dân cáctỉnh, thành phố trực thuộc trung ương tiếp tục cụ thể hóa và thực hiện có hiệu quả các giải pháp quản lý hoạt động kinh doanh vận tải đường bộ theo Chỉ thị số 23-CT/TW, ngày 25/5/2023 của Ban Bí thư Trung ương Đảng về tăng cường sự lãnh đạo của Đảng đối với công tác bảo đảm trật tự, an toàn giao thông trong tình hình mới; đồng thời tiếp tục thực hiện nghiêm các chỉ đạo của Chính phủ, Thủ tướng Chính phủ về bảo đảm trật tự, an toàn giao thông; chuẩn bị các điều kiện tốt nhất để thực hiện Luật Trật tự, an toàn giao thông đường bộ và Luật Đường bộ ngay khi có hiệu lực thi hành. Trong đó chú trọng một số giải pháp chủ yếu sau:</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Tăng cường công tác quản lý nhà nước trong hoạt động kinh doanh vận tải đường bộ, bảo đảm cạnh tranh lành mạnh theo quy định của pháp luật, phục vụ tốt nhất nhu cầu đi lại của hành khách; tiếp tục siết chặt hoạt động kinh doanh vận tải bằng ô tô; tăng cường kiểm soát đối với hoạt động vận tải hành khách, vận tải hàng hoá, kiểm tra, phát hiện, chấn chỉnh và xử lý các hành vi vi phạm ngay tại các điểm xuất phát (bến xe, bến bãi, nhà ga, đầu nguồn hàng, mỏ vật liệu). </w:t>
      </w:r>
    </w:p>
    <w:p w:rsidR="00EF0A4C" w:rsidRDefault="00EF0A4C" w:rsidP="00EF0A4C">
      <w:pPr>
        <w:spacing w:before="120" w:after="0" w:line="360" w:lineRule="exact"/>
        <w:ind w:firstLine="567"/>
        <w:jc w:val="both"/>
        <w:rPr>
          <w:rFonts w:cs="Times New Roman"/>
          <w:szCs w:val="28"/>
        </w:rPr>
      </w:pPr>
      <w:r>
        <w:rPr>
          <w:rFonts w:cs="Times New Roman"/>
          <w:szCs w:val="28"/>
        </w:rPr>
        <w:t>Tiếp tục rà soát, hoàn thiện các tiêu chuẩn, điều kiện về cơ sở vật chất đối với cơ sở đào tạo lái xe; đổi mới chương trình đào tạo và sát hạch lái xe, bổ sung vào chương trình đào tạo, sát hạch cấp giấy phép lái xe các quy định về kỹ năng điều khiển phương tiện, xử lý tình huống bảo đảm an toàn khi tham gia giao thông trên các tuyến cao tốc, cao tốc phân kỳ đầu tư; quản lý lái xe sau sát hạch; bổ sung nội dung đào tạo và sát hạch lý thuyết, thực hành và sát hạch thực tế đối với học viên học lái xe mô tô (chú trọng điểm mù khi đi gần xe tải, xe khách lớn, phần đường, làn đường, chuyển hướng, tốc độ, tránh vượt, đi từ đường phụ ra đường chính...), xây dựng lộ trình để áp dụng với xe gắn máy.</w:t>
      </w:r>
    </w:p>
    <w:p w:rsidR="00EF0A4C" w:rsidRDefault="00EF0A4C" w:rsidP="00EF0A4C">
      <w:pPr>
        <w:spacing w:before="120" w:after="0" w:line="360" w:lineRule="exact"/>
        <w:ind w:firstLine="567"/>
        <w:jc w:val="both"/>
        <w:rPr>
          <w:rFonts w:cs="Times New Roman"/>
          <w:szCs w:val="28"/>
        </w:rPr>
      </w:pPr>
      <w:r>
        <w:rPr>
          <w:rFonts w:cs="Times New Roman"/>
          <w:szCs w:val="28"/>
        </w:rPr>
        <w:t>Tăng cường kiểm tra, rà soát hệ thống kết cấu hạ tầng giao thông, tổ chức giao thông trên các tuyến cao tốc, quốc lộ; xây dựng Hướng dẫn về tổ chức giao thông trên đường bộ trong đó làm rõ hướng dẫn thiết kế, sử dụng, phối hợp các báo hiệu đường bộ trong Quy chuẩn kỹ thuật quốc gia về báo hiệu đường bộ đối với đường cao tốc, cao tốc phân kỳ, quốc lộ và đường địa phương. Tiếp tục rà soát, thực hiện phân cấp quản lý đường bộ, bảo vệ hành lang an toàn đường bộ và tổ chức giao thông cho các địa phương để chủ động trong công tác tổ chức, quản lý giao thông và duy tu, bảo dưỡng, nâng cấp, khắc phục điểm đen; phối hợp với Ủy ban nhân dân các địa phương tổ chức tổng rà soát các điểm đen điểm tiềm ẩn tai nạn giao thông và các bất hợp lý trong tổ chức giao thông trên toàn quốc để đề ra phương án, kế hoạch, lộ trình giải quyết. Bổ sung quy định tước giấy phép kinh doanh vận tải đối với đơn vị sử dụng lái xe dương tính với chất ma túy.</w:t>
      </w:r>
    </w:p>
    <w:p w:rsidR="00EF0A4C" w:rsidRDefault="00EF0A4C" w:rsidP="00EF0A4C">
      <w:pPr>
        <w:spacing w:before="120" w:after="0" w:line="360" w:lineRule="exact"/>
        <w:ind w:firstLine="567"/>
        <w:jc w:val="both"/>
        <w:rPr>
          <w:rFonts w:cs="Times New Roman"/>
          <w:szCs w:val="28"/>
        </w:rPr>
      </w:pPr>
      <w:r>
        <w:rPr>
          <w:rFonts w:cs="Times New Roman"/>
          <w:szCs w:val="28"/>
        </w:rPr>
        <w:lastRenderedPageBreak/>
        <w:t>Tăng cường tuần tra, kiểm soát, xử lý nghiêm các hành vi vi phạm là nguyên nhân trực tiếp dẫn đến tai nạn giao thông, hành vi vi phạm là nguyên nhân chính dẫn đến các vụ tai nạn giao thông nghiêm trọng trong hoạt động kinh doanh vận tải bằng ô tô như vi phạm quy định về nồng độ cồn, ma túy, chở hàng quá khổ, quá tải trọng, cơi nới thùng xe, chở quá số người quy định, xe hết hạn kiểm định, quá niên hạn sử dụng, vi phạm tốc độ, tránh, vượt, đi sai phần đường, làn đường, chuyển làn không đúng quy định, không chấp hành hiệu lệnh của đèn tín hiệu giao thông, sử dụng giấy tờ không do cơ quan có thẩm quyền cấp (giấy tờ giả); phát động phong trào toàn dân lên án, phát hiện và cung cấp tài liệu phản ánh vi phạm pháp luật về trật tự, an toàn giao thông để lực lượng Cảnh sát giao thông xử lý theo quy định của pháp luật.</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Đẩy nhanh tiến độ ứng dụng khoa học - công nghệ để khai thác dữ liệu từ thiết bị giám sát hành trình, camera giám sát trên xe kinh doanh vận tải, thống nhất với Bộ Giao thông vận tải chuẩn bị phương án quản lý, khai thác dữ liệu từ thiết bị giám sát hành trình, camera giám sát trên xe kinh doanh vận tải phù hợp với tiến độ triển khai Luật Đường bộ và Luật Trật tự, an toàn giao thông đường bộ.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Nghiên cứu, đề xuất sửa đổi các quy định về xử phạt vi phạm trong lĩnh vực giao thông đường bộ theo hướng tăng nặng mức phạt, hình thức xử phạt với nhóm các hành vi do lỗi cố ý, vi phạm nhiều lần trong khoảng thời gian nhất định trong hoạt động kinh doanh vận tải, như vi phạm về tốc độ, đón, trả khách không đúng quy định, vi phạm quy định về luồng tuyến và thời gian lái xe, tránh, vượt không đúng quy định, đi không đúng phần đường, làn đường, chở quá số người quy định, vi phạm các quy tắc giao thông trên cao tốc, cố ý tắt thiết bị giám sát hành trình; nghiên cứu giải pháp quản lý tái phạm trong vi phạm về trật tự, an toàn giao thông.</w:t>
      </w:r>
    </w:p>
    <w:p w:rsidR="00EF0A4C" w:rsidRDefault="00EF0A4C" w:rsidP="00EF0A4C">
      <w:pPr>
        <w:widowControl w:val="0"/>
        <w:spacing w:before="120" w:after="0" w:line="360" w:lineRule="exact"/>
        <w:ind w:firstLine="567"/>
        <w:jc w:val="both"/>
        <w:rPr>
          <w:rFonts w:cs="Times New Roman"/>
          <w:b/>
          <w:bCs/>
          <w:szCs w:val="28"/>
        </w:rPr>
      </w:pPr>
      <w:r>
        <w:rPr>
          <w:b/>
          <w:bCs/>
          <w:szCs w:val="28"/>
        </w:rPr>
        <w:t xml:space="preserve">6. </w:t>
      </w:r>
      <w:r>
        <w:rPr>
          <w:rFonts w:cs="Times New Roman"/>
          <w:b/>
          <w:bCs/>
          <w:szCs w:val="28"/>
        </w:rPr>
        <w:t xml:space="preserve">Quy hoạch hệ thống cảng cá, khu neo đậu tránh trú bão cho tàu cá </w:t>
      </w:r>
    </w:p>
    <w:p w:rsidR="00EF0A4C" w:rsidRDefault="00EF0A4C" w:rsidP="00EF0A4C">
      <w:pPr>
        <w:widowControl w:val="0"/>
        <w:spacing w:before="120" w:after="0" w:line="360" w:lineRule="exact"/>
        <w:ind w:firstLine="567"/>
        <w:jc w:val="both"/>
        <w:rPr>
          <w:rFonts w:cs="Times New Roman"/>
          <w:spacing w:val="-4"/>
          <w:szCs w:val="28"/>
        </w:rPr>
      </w:pPr>
      <w:r>
        <w:rPr>
          <w:rFonts w:cs="Times New Roman"/>
          <w:szCs w:val="28"/>
        </w:rPr>
        <w:t xml:space="preserve">Quy hoạch hệ thống cảng cá, khu neo đậu tránh trú bão cho tàu cá thời kỳ </w:t>
      </w:r>
      <w:r>
        <w:rPr>
          <w:rFonts w:cs="Times New Roman"/>
          <w:spacing w:val="-4"/>
          <w:szCs w:val="28"/>
        </w:rPr>
        <w:t>2021 - 2030, tầm nhìn đến năm 2050 được phê duyệt bởi Quyết định số 582/QĐ-TTg, ngày 03/7/2024 nêu một số mục tiêu cụ thể quan trọng sau:</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Đến năm 2030, sẽ hoàn thiện và đưa vào hoạt động hiệu quả hệ thống cảng cá và khu neo đậu tránh trú bão cho tàu cá trên quy mô cả nước thành một hệ thống liên hoàn, liên vùng, công nghiệp hóa, hiện đại hóa nhằm đáp ứng nhu cầu neo đậu, dịch vụ hậu cần nghề cá và phát triển theo hướng tích hợp, gia tăng giá trị khai thác sử dụng với một số chỉ tiêu sau: Hệ thống cảng cá đảm bảo thông qua 2,98 triệu tấn thủy sản/năm (gồm 100% sản lượng hải sản khai thác và một phần sản lượng nuôi trồng thủy sản trên biển); đảm bảo thực hiện công tác quản lý nghề cá, đáp ứng yêu cầu truy xuất nguồn gốc thủy sản khai thác, ngăn chặn các hoạt động khai thác thủy sản bất hợp pháp. </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lastRenderedPageBreak/>
        <w:t>Trong giai đoạn 2021 - 2025, tập trung hoàn thiện cơ sở hạ tầng các cảng cá loại I tại 5 Trung tâm nghề cá lớn, các cảng cá loại I và các khu neo đậu tránh trú bão cho tàu cá cấp vùng được chuyển tiếp từ quy hoạch thời kỳ trước là những nơi có số lượng tàu cá lớn, thường xuyên vào neo đậu; các dự án cảng cá và khu neo đậu tránh trú bão cho tàu cá trên các tuyến đảo, các dự án kết hợp kinh tế với quốc phòng an ninh. Đến năm 2050, hệ thống cảng cá được phát triển đồng bộ, toàn diện, hiện đại, ngang tầm với các cảng cá lớn trong khu vực và trên thế giới, đáp ứng các tiêu chí cảng xanh. Các cảng cá loại I trong Trung tâm nghề cá lớn đóng vai trò cửa ngõ quốc tế là các mắt xích quan trọng trong chuỗi giá trị thủy sản toàn cầu, có sức cạnh tranh cao. Hoàn thiện hệ thống cảng cá và khu neo đậu tránh trú bão cho tàu cá theo hướng hiện đại tại các đảo, đặc biệt tại hai huyện đảo Trường Sa và Hoàng Sa góp phần bảo vệ môi trường, hệ sinh thái biển và bảo đảm quốc phòng, an ninh…</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Thời kỳ 2021 - 2030, sẽ đầu tư 05 Trung tâm nghề cá lớn đồng bộ trong hệ thống các cảng cá, khu neo đậu tránh trú bão cho tàu cá, kết cấu hạ tầng và dịch vụ hậu cần thủy sản tại các vùng biển; Xây dựng Trung tâm nghề cá lớn Hải Phòng gắn với ngư trường vịnh Bắc Bộ tại xã Lập Lễ, huyện Thủy Nguyên, thành phố Hải Phòng. Xây dựng Trung tâm nghề cá lớn Đà Nẵng gắn với ngư trường biển Đông và Hoàng Sa tại phường Thọ Quang, quận Sơn Trà, thành phố Đà Nẵng. Xây dựng Trung tâm nghề cá lớn Khánh Hòa gắn với ngư trường Nam Trung Bộ và Trường Sa tại phường Cam Linh, thành phố Cam Ranh, tỉnh Khánh Hòa. Xây dựng Trung tâm nghề cá lớn Bà Rịa - Vũng Tàu gắn với ngư trường Đông Nam Bộ tại xã Long Sơn, thành phố Vũng Tàu, tỉnh Bà Rịa - Vũng Tàu. Xây dựng Trung tâm nghề cá lớn Kiên Giang gắn với ngư trường Tây Nam Bộ tại xã Tây Yên A, huyện An Biên và xã Bình An, huyện Châu Thành, tỉnh Kiên Giang.</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Theo Quy hoạch, đến năm 2030, toàn quốc có 173 cảng cá gồm 39 cảng cá loại I, 80 cảng cá loại II, 54 cảng cá loại III, đáp ứng bốc dỡ tổng lượng thủy sản qua cảng khoảng 2.983.000 tấn/năm và 160 khu neo đậu tránh trú bão cho tàu cá (gồm 30 khu cấp vùng, 130 khu cấp tỉnh), đáp ứng nhu cầu neo đậu cho khoảng 90.600 tàu cá.</w:t>
      </w:r>
    </w:p>
    <w:p w:rsidR="00EF0A4C" w:rsidRDefault="00EF0A4C" w:rsidP="00EF0A4C">
      <w:pPr>
        <w:spacing w:before="120" w:after="0" w:line="360" w:lineRule="exact"/>
        <w:ind w:firstLine="567"/>
        <w:jc w:val="both"/>
        <w:rPr>
          <w:rFonts w:cs="Times New Roman"/>
          <w:szCs w:val="28"/>
        </w:rPr>
      </w:pPr>
      <w:r>
        <w:rPr>
          <w:rFonts w:cs="Times New Roman"/>
          <w:szCs w:val="28"/>
        </w:rPr>
        <w:t>Trong giai đoạn 2021 - 2030 ưu tiên đầu tư xây dựng cơ sở hạ tầng và dịch vụ hậu cần thiết yếu: Các cảng cá loại I, ưu tiên các cảng cá trong các Trung tâm nghề cá lớn; các khu neo đậu tránh trú bão cho tàu cá cấp vùng; các cảng cá và khu neo đậu tránh trú bão cho tàu cá tại các đảo; các cảng cá loại II kết hợp khu neo đậu tránh trú bão cho tàu cá hoặc đang đầu tư xây dựng dở dang, đồng thời có vai trò cảng chính phục vụ chống khai thác IUU của địa phương; các dự án cảng cá và khu neo đậu tránh trú bão cho tàu cá thu hút được vốn đầu tư ngoài ngân sách.</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Vốn thực hiện quy hoạch được phân bổ như sau: Ngân sách trung ương bố trí </w:t>
      </w:r>
      <w:r>
        <w:rPr>
          <w:rFonts w:cs="Times New Roman"/>
          <w:szCs w:val="28"/>
        </w:rPr>
        <w:lastRenderedPageBreak/>
        <w:t>theo kế hoạch vốn đầu tư công trung hạn và hàng năm cho lĩnh vực nông nghiệp, lâm nghiệp, diêm nghiệp, thủy lợi và thủy sản để đầu tư, hỗ trợ đầu tư các hạng mục cơ sở hạ tầng thiết yếu của cảng cá và khu neo đậu tránh trú bão cho tàu cá. Đối với cảng cá loại I, loại II và khu neo đậu tránh trú bão, ngân sách trung ương hỗ trợ có mục tiêu để thực hiện đầu tư đồng bộ các hạng mục gồm: cầu cảng; kè bảo vệ bờ, kè chắn sóng, kè chắn cát; luồng tàu ra vào, vùng nước neo đậu tàu; công trình neo buộc tàu; hệ thống cấp thoát nước, xử lý chất thải; nhà phân loại; nhà điều hành; sân và đường nội bộ; hệ thống đèn chiếu sáng; hệ thống phao tiêu, báo hiệu, đèn tín hiệu; hệ thống thông tin liên lạc chuyên dùng, phòng cháy chữa cháy. Đối với các dự án do địa phương quản lý, thuộc trách nhiệm đầu tư của các địa phương, trung ương chi hỗ trợ đầu tư theo quy định của pháp luật về đầu tư công, không đầu tư tất cả các dự án của địa phương.</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Ngân sách địa phương bố trí theo quy định của pháp luật về đầu tư công và ngân sách nhà nước hoặc lồng ghép từ các chương trình, dự án để: đầu tư cảng cá loại III và các hạng mục khác của cảng cá loại I, loại II, khu neo đậu tránh trú bão cho tàu cá; bố trí vốn thực hiện bồi thường, giải phóng mặt bằng, hỗ trợ, tái định cư; đồng thời bố trí kinh phí để duy tu hàng năm các hạng mục công trình hạ tầng và chi phí bộ máy quản lý sau đầu tư đối với các cảng cá và khu neo đậu tránh trú bão cho tàu cá đầu tư bằng nguồn vốn ngân sách nhà nước theo quy định của pháp luật về ngân sách nhà nước và các quy định pháp luật khác có liên quan. Huy động nguồn vốn vay ưu đãi, vốn ODA của các nhà tài trợ và nguồn vốn xã hội hóa để đầu tư xây dựng, nâng cấp, mở rộng các cảng cá đảm bảo yêu cầu bảo vệ môi trường, an toàn vệ sinh thực phẩm và đầu tư các khu neo đậu tránh trú bão để phòng tránh, giảm nhẹ rủi ro thiên tai, ứng phó với biến đổi khí hậu.</w:t>
      </w:r>
    </w:p>
    <w:p w:rsidR="00EF0A4C" w:rsidRDefault="00EF0A4C" w:rsidP="00EF0A4C">
      <w:pPr>
        <w:widowControl w:val="0"/>
        <w:spacing w:before="120" w:after="0" w:line="360" w:lineRule="exact"/>
        <w:ind w:firstLine="567"/>
        <w:jc w:val="both"/>
        <w:rPr>
          <w:rFonts w:cs="Times New Roman"/>
          <w:b/>
          <w:bCs/>
          <w:spacing w:val="-6"/>
          <w:szCs w:val="28"/>
        </w:rPr>
      </w:pPr>
      <w:r>
        <w:rPr>
          <w:b/>
          <w:bCs/>
          <w:spacing w:val="-6"/>
          <w:szCs w:val="28"/>
        </w:rPr>
        <w:t xml:space="preserve">7. </w:t>
      </w:r>
      <w:r>
        <w:rPr>
          <w:rFonts w:cs="Times New Roman"/>
          <w:b/>
          <w:bCs/>
          <w:spacing w:val="-6"/>
          <w:szCs w:val="28"/>
        </w:rPr>
        <w:t xml:space="preserve">Chung tay xoá hoàn toàn nhà tạm, nhà dột nát trong năm 2025  </w:t>
      </w:r>
    </w:p>
    <w:p w:rsidR="00EF0A4C" w:rsidRDefault="00EF0A4C" w:rsidP="00EF0A4C">
      <w:pPr>
        <w:spacing w:before="120" w:after="0" w:line="360" w:lineRule="exact"/>
        <w:ind w:firstLine="567"/>
        <w:jc w:val="both"/>
        <w:rPr>
          <w:rFonts w:cs="Times New Roman"/>
          <w:spacing w:val="-2"/>
          <w:szCs w:val="28"/>
        </w:rPr>
      </w:pPr>
      <w:r>
        <w:rPr>
          <w:rFonts w:cs="Times New Roman"/>
          <w:spacing w:val="-2"/>
          <w:szCs w:val="28"/>
        </w:rPr>
        <w:t>Nhằm tạo khí thế thi đua sôi nổi, phát huy sức mạnh của cả hệ thống chính trị và các tầng lớp; thông qua phong trào thi đua, tạo sự chuyển biến mạnh mẽ về nhận thức và trách nhiệm của toàn xã hội và phát huy truyền thống tương thân tương ái, lá lành đùm lá rách, nhân ái, nghĩa tình, thương người như thể thương thân của dân tộc ta; Kế hoạch triển khai Phong trào thi đua “Chung tay xóa nhà tạm, nhà dột nát trên phạm vi cả nước trong năm 2025” (được phê duyệt bởi Quyết định số 539/QĐ-TTg ngày 19/6/2024) nêu một số nội dung cần tập trung triển khai sau:</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Thi đua huy động, vận động các nguồn lực của nhà nước, của xã hội, doanh nghiệp, của toàn dân thực hiện thành công mục tiêu xóa nhà tạm, nhà dột nát trên phạm vi cả nước trong năm 2025 với sự chia sẻ trách nhiệm giữa nhà nước, xã hội và người dân. Trong đó, nguồn lực nhà nước đóng vai trò chủ đạo, nguồn lực của xã hội là quan trọng với nguyên tắc Nhà nước hỗ trợ, cộng đồng giúp đỡ, hộ gia </w:t>
      </w:r>
      <w:r>
        <w:rPr>
          <w:rFonts w:cs="Times New Roman"/>
          <w:szCs w:val="28"/>
        </w:rPr>
        <w:lastRenderedPageBreak/>
        <w:t>đình tự tổ chức xây dựng nhà ở; kết hợp nội lực với ngoại lực thông qua việc đẩy mạnh hợp tác quốc tế.</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Thi đua xây dựng cơ chế, chính sách phù hợp, hiệu quả, góp phần thực hiện thành công các Chương trình mục tiêu quốc gia về giảm nghèo bền vững giai đoạn 2021 - 2025 và Chương trình mục tiêu quốc gia phát triển kinh tế - xã hội vùng đồng bào dân tộc thiểu số và miền núi giai đoạn 2021 - 2030, giai đoạn I từ năm 2021 đến năm 2025.</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Thi đua xây dựng các công trình xóa nhà tạm, nhà dột nát đảm bảo an toàn, có chất lượng, có khả năng chống chịu tác động của thiên tai, biến đổi khí hậu, phù hợp với điều kiện, đặc điểm, bản sắc văn hóa, phong tục tập quán của dân tộc, các vùng miền và đúng đối tượng thụ hưởng, góp phần nâng cao chất lượng cuộc sống và giảm nghèo bền vững.</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Thi đua sử dụng hiệu quả các nguồn lực, bảo đảm công bằng, dân chủ, công khai, minh bạch, đúng quy định, chống tham nhũng, tiêu cực, lãng phí với nguyên tắc hỗ trợ đến từng hộ gia đình, phù hợp với điều kiện thực tiễn và gắn với quy hoạch, kế hoạch phát triển kinh tế - xã hội của từng địa phương.</w:t>
      </w:r>
    </w:p>
    <w:p w:rsidR="00EF0A4C" w:rsidRDefault="00EF0A4C" w:rsidP="00EF0A4C">
      <w:pPr>
        <w:spacing w:before="120" w:after="0" w:line="360" w:lineRule="exact"/>
        <w:ind w:firstLine="567"/>
        <w:jc w:val="both"/>
        <w:rPr>
          <w:rFonts w:cs="Times New Roman"/>
          <w:szCs w:val="28"/>
        </w:rPr>
      </w:pPr>
      <w:r>
        <w:rPr>
          <w:rFonts w:cs="Times New Roman"/>
          <w:szCs w:val="28"/>
        </w:rPr>
        <w:t>Thi đua thực hiện tốt công tác tuyên truyền, vận động, tạo sự đồng thuận trong xã hội để mọi tầng lớp nhân dân ủng hộ và chia sẻ trách nhiệm với Nhà nước trong chung tay xóa nhà tạm, nhà dột nát trên phạm vi cả nước trong năm 2025.</w:t>
      </w:r>
    </w:p>
    <w:p w:rsidR="00EF0A4C" w:rsidRDefault="00EF0A4C" w:rsidP="00EF0A4C">
      <w:pPr>
        <w:spacing w:before="120" w:after="0" w:line="360" w:lineRule="exact"/>
        <w:ind w:firstLine="567"/>
        <w:jc w:val="both"/>
        <w:rPr>
          <w:rFonts w:cs="Times New Roman"/>
          <w:szCs w:val="28"/>
        </w:rPr>
      </w:pPr>
      <w:r>
        <w:rPr>
          <w:rFonts w:cs="Times New Roman"/>
          <w:szCs w:val="28"/>
        </w:rPr>
        <w:t>Căn cứ chức năng, nhiệm vụ được giao, các bộ, ngành xây dựng, hoàn thiện hệ thống pháp luật về chính sách xã hội đảm bảo thống nhất, đồng bộ, khả thi, phù hợp, trong đó, chú trọng đổi mới cơ chế, chính sách, hoàn thiện thể chế, luật pháp, hỗ trợ nhà ở cho hộ nghèo, hộ cận nghèo, người dân bị ảnh hưởng bởi thiên tai, biến đổi khí hậu, hộ gia đình người có công gặp khó khăn về nhà ở; nâng cao năng lực, hiệu quả quản lý nhà nước, đẩy mạnh cải cách hành chính theo hướng bảo đảm công khai, minh bạch, tạo điều kiện thuận lợi cho các địa phương, doanh nghiệp và người dân trong tiếp cận các chính sách xã hội, đặc biệt là chính sách về hỗ trợ nhà ở cho hộ nghèo, hộ cận nghèo, người dân bị ảnh hưởng bởi thiên tai, biến đổi khí hậu, hộ gia đình người có công gặp khó khăn về nhà ở; phân bổ, bố trí nguồn ngân sách cho các chương trình mục tiêu quốc gia theo kế hoạch đề ra; tổ chức kiểm tra, giám sát, đôn đốc các địa phương có huyện nghèo được cấp có thẩm quyền phê duyệt thực hiện chính sách hỗ trợ nhà ở cho hộ nghèo, hộ cận nghèo, người dân bị ảnh hưởng bởi thiên tai, biến đổi khí hậu, hộ gia đình người có công theo đúng mục tiêu và yêu cầu; tuyên truyền, vận động cán bộ, công chức, viên chức và người lao động chung tay, góp sức ủng hộ chương trình xóa nhà tạm, nhà dột nát trên phạm vi cả nước.</w:t>
      </w:r>
    </w:p>
    <w:p w:rsidR="00EF0A4C" w:rsidRDefault="00EF0A4C" w:rsidP="00EF0A4C">
      <w:pPr>
        <w:spacing w:before="120" w:after="0" w:line="360" w:lineRule="exact"/>
        <w:ind w:firstLine="567"/>
        <w:jc w:val="both"/>
        <w:rPr>
          <w:rFonts w:cs="Times New Roman"/>
          <w:szCs w:val="28"/>
        </w:rPr>
      </w:pPr>
      <w:r>
        <w:rPr>
          <w:rFonts w:cs="Times New Roman"/>
          <w:szCs w:val="28"/>
        </w:rPr>
        <w:lastRenderedPageBreak/>
        <w:t xml:space="preserve">Mặt trận Tổ quốc Việt Nam, tổ chức chính trị - xã hội, tổ chức chính trị - xã hội - nghề nghiệp, tổ chức - xã hội - nghề nghiệp, tổ chức xã hội tuyên truyền, vận động đoàn viên, hội viên và Nhân dân hưởng ứng thực hiện Phong trào thi đua, tích cực tham gia đóng góp, ủng hộ giúp đỡ hộ nghèo, hộ cận nghèo xây mới và sửa chữa nhà ở; kêu gọi, vận động các doanh nghiệp, tổ chức kinh tế tích cực tham gia đóng góp, ủng hộ xóa nhà tạm, nhà dột nát nhằm phát huy cao nhất khả năng huy động nguồn lực xã hội hóa từ cộng đồng; tăng cường và phát huy hiệu quả công tác giám sát, phản biện xã hội trong việc thực hiện các chế độ, chính sách xóa nhà tạm, nhà dột nát. </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Các tổ chức, doanh nghiệp, hộ gia đình tích cực tham gia, chung tay, đóng góp, hưởng ứng Phong trào xóa nhà tạm, nhà dột nát với phương châm: ai có gì góp nấy, ai có công góp công, ai có của góp của, ai có nhiều góp nhiều, ai có ít góp ít, nhằm thực hiện thắng lợi mục tiêu xóa hoàn toàn nhà tạm, nhà dột nát trong năm 2025. Cán bộ, công chức, viên chức căn cứ nhiệm vụ được giao, chủ động, sáng tạo, hoàn thành tốt, hoàn thành xuất sắc nhiệm vụ tham mưu cho cơ quan, đơn vị xây dựng, ban hành hoặc trình cấp có thẩm quyền ban hành hướng dẫn, tổ chức thực hiện, kiểm tra, giám sát việc thực hiện cơ chế, chính sách để thực hiện các chương trình mục tiêu quốc gia đạt hiệu quả; gương mẫu, tích cực hưởng ứng Phong trào thi đua, chung tay, góp sức ủng hộ chương trình xóa nhà tạm, nhà dột nát trên phạm vi cả nước. </w:t>
      </w:r>
    </w:p>
    <w:p w:rsidR="00EF0A4C" w:rsidRDefault="00EF0A4C" w:rsidP="00EF0A4C">
      <w:pPr>
        <w:spacing w:before="120" w:after="0" w:line="360" w:lineRule="exact"/>
        <w:ind w:firstLine="567"/>
        <w:jc w:val="both"/>
        <w:rPr>
          <w:rFonts w:cs="Times New Roman"/>
          <w:szCs w:val="28"/>
        </w:rPr>
      </w:pPr>
      <w:r>
        <w:rPr>
          <w:rFonts w:cs="Times New Roman"/>
          <w:szCs w:val="28"/>
        </w:rPr>
        <w:t>Các đối tượng khác tích cực hưởng ứng Phong trào thi đua, có nhiều đóng góp thiết thực, hiệu quả trong chương trình xóa nhà tạm, nhà dột nát trên phạm vi cả nước. Phối hợp tuyên truyền, lan tỏa những hoạt động thiết thực, ý nghĩa của các tổ chức, doanh nghiệp, người dân trong thực hiện các chương trình, dự án trọng điểm của quốc gia, tỉnh, huyện, xã về chương trình xóa nhà tạm, nhà dột nát. Qua đó, tạo phong trào sâu rộng, thực chất, hiệu quả thực hiện xóa nhà tạm, nhà dột nát.</w:t>
      </w:r>
    </w:p>
    <w:p w:rsidR="00EF0A4C" w:rsidRDefault="00EF0A4C" w:rsidP="00EF0A4C">
      <w:pPr>
        <w:spacing w:before="120" w:after="0" w:line="360" w:lineRule="exact"/>
        <w:ind w:firstLine="567"/>
        <w:jc w:val="both"/>
        <w:rPr>
          <w:rFonts w:cs="Times New Roman"/>
          <w:b/>
          <w:bCs/>
          <w:szCs w:val="28"/>
        </w:rPr>
      </w:pPr>
      <w:r>
        <w:rPr>
          <w:b/>
          <w:bCs/>
          <w:szCs w:val="28"/>
        </w:rPr>
        <w:t xml:space="preserve">8. </w:t>
      </w:r>
      <w:r>
        <w:rPr>
          <w:rFonts w:cs="Times New Roman"/>
          <w:b/>
          <w:bCs/>
          <w:szCs w:val="28"/>
        </w:rPr>
        <w:t xml:space="preserve">Phát triển công nghiệp chuồng trại và xử lý chất thải chăn nuôi </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Đề án Phát triển công nghiệp chuồng trại và xử lý chất thải chăn nuôi đến năm 2030 được phê duyệt bởi Quyết định số 587/QĐ-TTg, ngày 03/7/2024, trong đó có một số nội dung quan trọng sau: </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Khuyến khích áp dụng công nghệ cao, công nghệ tiên tiến, công nghệ mới để xử lý chất thải chăn nuôi: Nghiên cứu phát triển công nghệ cao, công nghệ mới, công nghệ tiên tiến, công nghệ sạch trong việc xử lý chất thải chăn nuôi. Ứng dụng các tiến bộ kỹ thuật trong lĩnh vực quản lý chất thải chăn nuôi theo hướng phòng ngừa chủ động. Phát triển mô hình chăn nuôi tuần hoàn, nâng cao hiệu quả kinh tế sinh thái chăn nuôi: Đánh giá, hoàn thiện quy trình chăn nuôi tuần hoàn đối với các vật nuôi chủ lực gắn với mô hình VietGAP, an toàn sinh học để phát triển bền </w:t>
      </w:r>
      <w:r>
        <w:rPr>
          <w:rFonts w:cs="Times New Roman"/>
          <w:szCs w:val="28"/>
        </w:rPr>
        <w:lastRenderedPageBreak/>
        <w:t>vững, kéo dài chuỗi giá trị chăn nuôi. Chuyển hóa chất thải chăn nuôi thành mô hình sản xuất phân bón hữu cơ hoặc mô hình nuôi côn trùng, sinh vật làm thức ăn chăn nuôi, thủy sản nhằm nâng cao hiệu quả kinh tế sinh thái chăn nuôi.</w:t>
      </w:r>
    </w:p>
    <w:p w:rsidR="00EF0A4C" w:rsidRDefault="00EF0A4C" w:rsidP="00EF0A4C">
      <w:pPr>
        <w:spacing w:before="120" w:after="0" w:line="360" w:lineRule="exact"/>
        <w:ind w:firstLine="567"/>
        <w:jc w:val="both"/>
        <w:rPr>
          <w:rFonts w:cs="Times New Roman"/>
          <w:szCs w:val="28"/>
        </w:rPr>
      </w:pPr>
      <w:r>
        <w:rPr>
          <w:rFonts w:cs="Times New Roman"/>
          <w:szCs w:val="28"/>
        </w:rPr>
        <w:t>Ưu tiên các dự án nghiên cứu thực trạng mô hình chăn nuôi tuần hoàn, chăn nuôi an toàn sinh học nhằm nâng cao hiệu quả kinh tế sinh thái chăn nuôi. Nghiên cứu phát triển công nghiệp phụ trợ chế tạo, sản xuất trang thiết bị chuồng trại hiện đại. Ứng dụng công nghệ trong xử lý chất thải chăn nuôi. Đánh giá thực trạng và đề xuất các hoạt động công nghệ chuồng trại thông minh và hệ thống xử lý chất thải chăn nuôi theo hướng kinh tế tuần hoàn.</w:t>
      </w:r>
    </w:p>
    <w:p w:rsidR="00EF0A4C" w:rsidRDefault="00EF0A4C" w:rsidP="00EF0A4C">
      <w:pPr>
        <w:spacing w:before="120" w:after="0" w:line="360" w:lineRule="exact"/>
        <w:ind w:firstLine="567"/>
        <w:jc w:val="both"/>
        <w:rPr>
          <w:rFonts w:cs="Times New Roman"/>
          <w:szCs w:val="28"/>
        </w:rPr>
      </w:pPr>
      <w:r>
        <w:rPr>
          <w:rFonts w:cs="Times New Roman"/>
          <w:szCs w:val="28"/>
        </w:rPr>
        <w:t>Nguồn vốn được huy động từ nguồn ngân sách nhà nước cấp hàng năm (chi đầu tư phát triển, đầu tư cơ sở hạ tầng, chi thường xuyên) theo phân cấp ngân sách nhà nước hiện hành, bảo đảm đúng quy định. Kinh phí lồng ghép trong các chương trình, đề án, dự án đầu tư công giai đoạn 2023 - 2030 bảo đảm đúng quy định. Kinh phí vận động, huy động từ các nhà tài trợ nước ngoài, các tổ chức quốc tế, các doanh nghiệp, tổ chức, cá nhân trong, ngoài nước. Nguồn kinh phí hợp pháp khác theo quy định pháp luật.</w:t>
      </w:r>
    </w:p>
    <w:p w:rsidR="00EF0A4C" w:rsidRDefault="00EF0A4C" w:rsidP="00EF0A4C">
      <w:pPr>
        <w:spacing w:before="120" w:after="0" w:line="360" w:lineRule="exact"/>
        <w:ind w:firstLine="567"/>
        <w:jc w:val="both"/>
        <w:rPr>
          <w:rFonts w:cs="Times New Roman"/>
          <w:szCs w:val="28"/>
        </w:rPr>
      </w:pPr>
      <w:r>
        <w:rPr>
          <w:rFonts w:cs="Times New Roman"/>
          <w:szCs w:val="28"/>
        </w:rPr>
        <w:t>Ủy ban nhân dân các tỉnh, thành phố trực thuộc trung ương căn cứ nội dung Đề án, điều kiện thực tế của địa phương, Ủy ban nhân dân cấp tỉnh xây dựng cơ chế, chính sách đặc thù của địa phương; chỉ đạo tổ chức xây dựng, trình cấp có thẩm quyền của địa phương phê duyệt kế hoạch và kinh phí triển khai các nội dung của Đề án; trình Hội đồng nhân dân cấp tỉnh tập trung bố trí vốn ngân sách địa phương trong kế hoạch đầu tư công trung hạn và hàng năm để triển khai các nhiệm vụ, dự án thuộc Đề án thuộc nhiệm vụ chi của ngân sách địa phương theo quy định. Tổ chức kiểm tra việc thực hiện Đề án tại địa phương, hàng năm tổng hợp báo cáo tình hình thực hiện Đề án của địa phương gửi Bộ Nông nghiệp và Phát triển nông thôn tổng hợp, báo cáo Thủ tướng Chính phủ. Chỉ đạo cơ quan chuyên môn tăng cường công tác truyền thông đến toàn thể người dân được biết và phối hợp triển khai hiệu quả các nội dung của Đề án trên phạm vi địa phương. Tổ chức sơ kết đánh giá kết quả thực hiện hàng năm, giai đoạn 2023 - 2025, giai đoạn 2026 - 2030 và toàn bộ Đề án gửi Bộ Nông nghiệp và Phát triển nông thôn để tổng hợp báo cáo Thủ tướng Chính phủ.</w:t>
      </w:r>
    </w:p>
    <w:p w:rsidR="00EF0A4C" w:rsidRDefault="00EF0A4C" w:rsidP="00EF0A4C">
      <w:pPr>
        <w:spacing w:before="120" w:after="0" w:line="360" w:lineRule="exact"/>
        <w:ind w:firstLine="567"/>
        <w:jc w:val="both"/>
        <w:rPr>
          <w:rFonts w:cs="Times New Roman"/>
          <w:b/>
          <w:bCs/>
          <w:spacing w:val="4"/>
          <w:szCs w:val="28"/>
        </w:rPr>
      </w:pPr>
      <w:r>
        <w:rPr>
          <w:b/>
          <w:bCs/>
          <w:spacing w:val="-6"/>
          <w:szCs w:val="28"/>
        </w:rPr>
        <w:t xml:space="preserve">9. </w:t>
      </w:r>
      <w:r>
        <w:rPr>
          <w:rFonts w:cs="Times New Roman"/>
          <w:b/>
          <w:bCs/>
          <w:spacing w:val="-6"/>
          <w:szCs w:val="28"/>
        </w:rPr>
        <w:t xml:space="preserve">Kế hoạch thực hiện quy hoạch thăm dò, khai thác, chế biến và sử dụng các loại khoáng sản làm vật liệu xây dựng </w:t>
      </w:r>
    </w:p>
    <w:p w:rsidR="00EF0A4C" w:rsidRDefault="00EF0A4C" w:rsidP="00EF0A4C">
      <w:pPr>
        <w:spacing w:before="120" w:after="0" w:line="360" w:lineRule="exact"/>
        <w:ind w:firstLine="567"/>
        <w:jc w:val="both"/>
        <w:rPr>
          <w:rFonts w:cs="Times New Roman"/>
          <w:szCs w:val="28"/>
        </w:rPr>
      </w:pPr>
      <w:r>
        <w:rPr>
          <w:rFonts w:cs="Times New Roman"/>
          <w:szCs w:val="28"/>
        </w:rPr>
        <w:t xml:space="preserve">Ngày 24/7/2024, Thủ tướng Chính phủ ký Quyết định số 711/QĐ-TTg ban hành Kế hoạch thực hiện Quy hoạch thăm dò, khai thác, chế biến và sử dụng các loại khoáng sản làm vật liệu xây dựng thời kỳ 2021 - 2030, tầm nhìn đến năm 2050. Kế hoạch nêu rõ các nguồn lực và giải pháp cần phải thực hiện đồng bộ để đảm bảo thực hiện tốt Quy hoạch khoáng sản làm vật liệu xây dựng. </w:t>
      </w:r>
    </w:p>
    <w:p w:rsidR="00EF0A4C" w:rsidRDefault="00EF0A4C" w:rsidP="00EF0A4C">
      <w:pPr>
        <w:spacing w:before="120" w:after="0" w:line="360" w:lineRule="exact"/>
        <w:ind w:firstLine="567"/>
        <w:jc w:val="both"/>
        <w:rPr>
          <w:rFonts w:cs="Times New Roman"/>
          <w:spacing w:val="-2"/>
          <w:szCs w:val="28"/>
        </w:rPr>
      </w:pPr>
      <w:r>
        <w:rPr>
          <w:rFonts w:cs="Times New Roman"/>
          <w:spacing w:val="-2"/>
          <w:szCs w:val="28"/>
        </w:rPr>
        <w:lastRenderedPageBreak/>
        <w:t>Về tài chính, cần rà soát, điều chỉnh kịp thời các loại thuế, phí, lệ phí hợp lý theo nguyên tắc khuyến khích phát triển ngành, bảo đảm phù hợp với thông lệ quốc tế và tính thống nhất của hệ thống chính sách, bảo đảm hài hòa lợi ích giữa nhà nước, doanh nghiệp và người dân địa phương nơi có khoáng sản được khai thác.</w:t>
      </w:r>
    </w:p>
    <w:p w:rsidR="00EF0A4C" w:rsidRDefault="00EF0A4C" w:rsidP="00EF0A4C">
      <w:pPr>
        <w:spacing w:before="120" w:after="0" w:line="360" w:lineRule="exact"/>
        <w:ind w:firstLine="567"/>
        <w:jc w:val="both"/>
        <w:rPr>
          <w:rFonts w:cs="Times New Roman"/>
          <w:szCs w:val="28"/>
        </w:rPr>
      </w:pPr>
      <w:r>
        <w:rPr>
          <w:rFonts w:cs="Times New Roman"/>
          <w:szCs w:val="28"/>
        </w:rPr>
        <w:t>Về đầu tư, cần phát huy nội lực, khuyến khích các doanh nghiệp trong nước đủ năng lực đóng vai trò chủ lực tham gia thăm dò, khai thác và chế biến các loại khoáng sản làm vật liệu xây dựng chiến lược, có trữ lượng lớn. Về nguồn vốn, vốn đầu tư cho các dự án thăm dò, khai thác và chế biến các loại khoáng sản làm vật liệu xây dựng ngoài một phần vốn của ngân sách nhà nước, chủ yếu do doanh nghiệp tự bảo đảm bằng nguồn vốn tự có, vốn vay thương mại trên thị trường tài chính, vốn huy động từ các nguồn khác.</w:t>
      </w:r>
    </w:p>
    <w:p w:rsidR="00EF0A4C" w:rsidRDefault="00EF0A4C" w:rsidP="00EF0A4C">
      <w:pPr>
        <w:widowControl w:val="0"/>
        <w:spacing w:before="120" w:after="0" w:line="360" w:lineRule="exact"/>
        <w:ind w:firstLine="567"/>
        <w:jc w:val="both"/>
        <w:rPr>
          <w:rFonts w:cs="Times New Roman"/>
          <w:spacing w:val="-2"/>
          <w:szCs w:val="28"/>
        </w:rPr>
      </w:pPr>
      <w:r>
        <w:rPr>
          <w:rFonts w:cs="Times New Roman"/>
          <w:spacing w:val="-2"/>
          <w:szCs w:val="28"/>
        </w:rPr>
        <w:t>Ngân sách nhà nước bảo đảm kinh phí cho việc đánh giá thực hiện quy hoạch; rà soát, điều chỉnh quy hoạch; công bố quy hoạch; xây dựng, đồng bộ hóa, quản lý, vận hành, khai thác và nâng cấp hệ thống thông tin và cơ sở dữ liệu quốc gia về quy hoạch. Đồng thời, hỗ trợ kinh phí cho hoạt động nghiên cứu khoa học, đào tạo nguồn nhân lực, áp dụng công nghệ tiên tiến trong thăm dò, khai thác và chế biến khoáng sản nhằm sử dụng tiết kiệm và có hiệu quả nguồn tài nguyên khoáng sản không tái tạo phù hợp với Chương trình Khoa học và Công nghệ trọng điểm cấp quốc gia phục vụ đổi mới, hiện đại hóa công nghệ khai thác và chế biến khoáng sản được Thủ tướng Chính phủ phê duyệt. Nguồn kinh phí cho việc thăm dò, khai thác, chế biến và sử dụng các loại khoáng sản làm vật liệu xây dựng từ các nguồn tài chính hợp pháp của các tổ chức, cá nhân và các quỹ đầu tư trong nước, nước ngoài theo quy định pháp luật.</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Về khoa học, công nghệ, đẩy mạnh công tác nghiên cứu khoa học trong thăm dò, khai thác, chế biến và sử dụng khoáng sản nhằm thu hồi tối đa khoáng sản chính, khoáng sản đi kèm và khoáng sản có chất lượng thấp. Đầu tư đổi mới công nghệ, sử dụng thiết bị tiên tiến, hiện đại trong thăm dò, khai thác và chế biến khoáng sản nhằm sử dụng hiệu quả tài nguyên, tiết kiệm năng lượng, bảo đảm an toàn lao động và bảo vệ môi trường.</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Ứng dụng, phát triển nền tảng số nhằm xây dựng cơ sở hạ tầng dữ liệu số, xây dựng bản đồ số hóa phục vụ công tác nghiên cứu, hoạt động thăm dò, khai thác, chế biến và sử dụng khoáng sản làm vật liệu xây dựng; thường xuyên cập nhật, ứng dụng khoa học công nghệ tiên tiến trong hoạt động thăm dò, khai thác và chế biến khoáng sản làm vật liệu xây dựng theo hướng đáp ứng các tiêu chí kinh tế tuần hoàn, kinh tế xanh, carbon thấp, hướng tới phát thải ròng về 0 vào năm 2050.</w:t>
      </w:r>
    </w:p>
    <w:p w:rsidR="00EF0A4C" w:rsidRDefault="00EF0A4C" w:rsidP="00EF0A4C">
      <w:pPr>
        <w:widowControl w:val="0"/>
        <w:spacing w:before="120" w:after="0" w:line="360" w:lineRule="exact"/>
        <w:ind w:firstLine="567"/>
        <w:jc w:val="both"/>
        <w:rPr>
          <w:rFonts w:cs="Times New Roman"/>
          <w:szCs w:val="28"/>
        </w:rPr>
      </w:pPr>
      <w:r>
        <w:rPr>
          <w:rFonts w:cs="Times New Roman"/>
          <w:szCs w:val="28"/>
        </w:rPr>
        <w:t xml:space="preserve">Ưu tiên cấp giấy phép khai thác khoáng sản gắn liền với dự án đầu tư nhà máy chế biến, sử dụng khoáng sản làm vật liệu xây dựng Phó Thủ tướng Chính phủ chỉ đạo Bộ Xây dựng chủ trì, phối hợp với các cơ quan liên quan (nếu cần) tổ </w:t>
      </w:r>
      <w:r>
        <w:rPr>
          <w:rFonts w:cs="Times New Roman"/>
          <w:szCs w:val="28"/>
        </w:rPr>
        <w:lastRenderedPageBreak/>
        <w:t>chức triển khai thực hiện Kế hoạch thực hiện Quy hoạch khoáng sản làm vật liệu xây dựng theo tiến độ đã được phê duyệt; chủ trì và phối hợp với Bộ Tài nguyên và Môi trường, các bộ ngành liên quan và Ủy ban nhân dân cấp tỉnh tổ chức hội nghị xúc tiến hoạt động đầu tư thăm dò, khai thác khoáng sản làm vật liệu xây dựng theo quy hoạch.</w:t>
      </w:r>
    </w:p>
    <w:p w:rsidR="00EF0A4C" w:rsidRDefault="00EF0A4C" w:rsidP="00EF0A4C">
      <w:pPr>
        <w:widowControl w:val="0"/>
        <w:spacing w:before="120" w:after="0" w:line="360" w:lineRule="exact"/>
        <w:ind w:firstLine="567"/>
        <w:jc w:val="both"/>
        <w:rPr>
          <w:rFonts w:eastAsia="Times New Roman" w:cs="Times New Roman"/>
          <w:b/>
          <w:szCs w:val="28"/>
        </w:rPr>
      </w:pPr>
    </w:p>
    <w:p w:rsidR="000F3920" w:rsidRDefault="00EF0A4C">
      <w:r>
        <w:rPr>
          <w:noProof/>
        </w:rPr>
        <mc:AlternateContent>
          <mc:Choice Requires="wps">
            <w:drawing>
              <wp:anchor distT="0" distB="0" distL="114300" distR="114300" simplePos="0" relativeHeight="251659264" behindDoc="0" locked="0" layoutInCell="1" allowOverlap="1">
                <wp:simplePos x="0" y="0"/>
                <wp:positionH relativeFrom="column">
                  <wp:posOffset>1758314</wp:posOffset>
                </wp:positionH>
                <wp:positionV relativeFrom="paragraph">
                  <wp:posOffset>60960</wp:posOffset>
                </wp:positionV>
                <wp:extent cx="2714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45pt,4.8pt" to="35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" strokecolor="#4579b8 [3044]"/>
            </w:pict>
          </mc:Fallback>
        </mc:AlternateContent>
      </w:r>
    </w:p>
    <w:sectPr w:rsidR="000F3920" w:rsidSect="00EF0A4C">
      <w:head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0D" w:rsidRDefault="00F4610D" w:rsidP="00EF0A4C">
      <w:pPr>
        <w:spacing w:after="0" w:line="240" w:lineRule="auto"/>
      </w:pPr>
      <w:r>
        <w:separator/>
      </w:r>
    </w:p>
  </w:endnote>
  <w:endnote w:type="continuationSeparator" w:id="0">
    <w:p w:rsidR="00F4610D" w:rsidRDefault="00F4610D" w:rsidP="00EF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0D" w:rsidRDefault="00F4610D" w:rsidP="00EF0A4C">
      <w:pPr>
        <w:spacing w:after="0" w:line="240" w:lineRule="auto"/>
      </w:pPr>
      <w:r>
        <w:separator/>
      </w:r>
    </w:p>
  </w:footnote>
  <w:footnote w:type="continuationSeparator" w:id="0">
    <w:p w:rsidR="00F4610D" w:rsidRDefault="00F4610D" w:rsidP="00EF0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026642"/>
      <w:docPartObj>
        <w:docPartGallery w:val="Page Numbers (Top of Page)"/>
        <w:docPartUnique/>
      </w:docPartObj>
    </w:sdtPr>
    <w:sdtEndPr>
      <w:rPr>
        <w:noProof/>
      </w:rPr>
    </w:sdtEndPr>
    <w:sdtContent>
      <w:p w:rsidR="00EF0A4C" w:rsidRDefault="00EF0A4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EF0A4C" w:rsidRDefault="00EF0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4C"/>
    <w:rsid w:val="000F3920"/>
    <w:rsid w:val="00531E03"/>
    <w:rsid w:val="00831028"/>
    <w:rsid w:val="00DE215A"/>
    <w:rsid w:val="00EF0A4C"/>
    <w:rsid w:val="00F4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A4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A4C"/>
  </w:style>
  <w:style w:type="paragraph" w:styleId="Footer">
    <w:name w:val="footer"/>
    <w:basedOn w:val="Normal"/>
    <w:link w:val="FooterChar"/>
    <w:uiPriority w:val="99"/>
    <w:unhideWhenUsed/>
    <w:rsid w:val="00EF0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A4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A4C"/>
  </w:style>
  <w:style w:type="paragraph" w:styleId="Footer">
    <w:name w:val="footer"/>
    <w:basedOn w:val="Normal"/>
    <w:link w:val="FooterChar"/>
    <w:uiPriority w:val="99"/>
    <w:unhideWhenUsed/>
    <w:rsid w:val="00EF0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7863</Words>
  <Characters>44822</Characters>
  <Application>Microsoft Office Word</Application>
  <DocSecurity>0</DocSecurity>
  <Lines>373</Lines>
  <Paragraphs>105</Paragraphs>
  <ScaleCrop>false</ScaleCrop>
  <Company>Microsoft</Company>
  <LinksUpToDate>false</LinksUpToDate>
  <CharactersWithSpaces>52580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2024-08-30T07:10:00Z</dcterms:created>
  <dcterms:modified xsi:type="dcterms:W3CDTF">2024-08-30T07:14:00Z</dcterms:modified>
</cp:coreProperties>
</file>