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C6" w:rsidRPr="00D7124B" w:rsidRDefault="00EB19C6" w:rsidP="00EB19C6">
      <w:pPr>
        <w:shd w:val="clear" w:color="auto" w:fill="FFFFFF"/>
        <w:spacing w:before="120" w:after="120" w:line="360" w:lineRule="exact"/>
        <w:jc w:val="center"/>
        <w:rPr>
          <w:rFonts w:eastAsia="Times New Roman" w:cs="Times New Roman"/>
          <w:b/>
          <w:sz w:val="32"/>
          <w:szCs w:val="32"/>
        </w:rPr>
      </w:pPr>
      <w:r w:rsidRPr="00D7124B">
        <w:rPr>
          <w:rFonts w:eastAsia="Times New Roman" w:cs="Times New Roman"/>
          <w:b/>
          <w:sz w:val="32"/>
          <w:szCs w:val="32"/>
        </w:rPr>
        <w:t>TÀ</w:t>
      </w:r>
      <w:r>
        <w:rPr>
          <w:rFonts w:eastAsia="Times New Roman" w:cs="Times New Roman"/>
          <w:b/>
          <w:sz w:val="32"/>
          <w:szCs w:val="32"/>
        </w:rPr>
        <w:t>I LIỆU SINH HOẠT CHI BỘ THÁNG 07</w:t>
      </w:r>
      <w:r w:rsidRPr="00D7124B">
        <w:rPr>
          <w:rFonts w:eastAsia="Times New Roman" w:cs="Times New Roman"/>
          <w:b/>
          <w:sz w:val="32"/>
          <w:szCs w:val="32"/>
        </w:rPr>
        <w:t>-2024</w:t>
      </w:r>
    </w:p>
    <w:p w:rsidR="00EB19C6" w:rsidRPr="00023835" w:rsidRDefault="00EB19C6" w:rsidP="00EB19C6">
      <w:pPr>
        <w:shd w:val="clear" w:color="auto" w:fill="FFFFFF"/>
        <w:spacing w:before="60" w:after="6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Pr>
          <w:rFonts w:eastAsia="Times New Roman" w:cs="Times New Roman"/>
          <w:b/>
          <w:bCs/>
          <w:szCs w:val="28"/>
        </w:rPr>
        <w:t xml:space="preserve"> SINH HOẠT CHI BỘ TRONG THÁNG 07-2024</w:t>
      </w:r>
    </w:p>
    <w:p w:rsidR="00EB19C6" w:rsidRDefault="00EB19C6" w:rsidP="00EB19C6">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szCs w:val="28"/>
        </w:rPr>
        <w:t xml:space="preserve">Các cấp ủy, chi bộ </w:t>
      </w:r>
      <w:r w:rsidRPr="002B706E">
        <w:rPr>
          <w:rFonts w:eastAsia="Times New Roman" w:cs="Times New Roman"/>
          <w:b/>
          <w:szCs w:val="28"/>
        </w:rPr>
        <w:t>lựa chọn những nội dung</w:t>
      </w:r>
      <w:r w:rsidRPr="002B706E">
        <w:rPr>
          <w:rFonts w:eastAsia="Times New Roman" w:cs="Times New Roman"/>
          <w:szCs w:val="28"/>
        </w:rPr>
        <w:t xml:space="preserve"> t</w:t>
      </w:r>
      <w:r>
        <w:rPr>
          <w:rFonts w:eastAsia="Times New Roman" w:cs="Times New Roman"/>
          <w:szCs w:val="28"/>
        </w:rPr>
        <w:t>rong Tài liệu sinh hoạt tháng 07</w:t>
      </w:r>
      <w:r w:rsidRPr="002B706E">
        <w:rPr>
          <w:rFonts w:eastAsia="Times New Roman" w:cs="Times New Roman"/>
          <w:szCs w:val="28"/>
        </w:rPr>
        <w:t>/2024 để sinh hoạt chi bộ. Tập trung tuyên truyền, thông tin các nội dung:</w:t>
      </w:r>
    </w:p>
    <w:p w:rsidR="00EB19C6" w:rsidRDefault="00EB19C6" w:rsidP="00EB19C6">
      <w:pPr>
        <w:shd w:val="clear" w:color="auto" w:fill="FFFFFF"/>
        <w:spacing w:before="60" w:after="60" w:line="360" w:lineRule="exact"/>
        <w:ind w:firstLine="567"/>
        <w:jc w:val="both"/>
        <w:rPr>
          <w:rFonts w:eastAsia="Times New Roman" w:cs="Times New Roman"/>
          <w:color w:val="333333"/>
          <w:szCs w:val="28"/>
        </w:rPr>
      </w:pPr>
      <w:r w:rsidRPr="00EB19C6">
        <w:rPr>
          <w:rFonts w:eastAsia="Times New Roman" w:cs="Times New Roman"/>
          <w:b/>
          <w:bCs/>
          <w:color w:val="333333"/>
          <w:szCs w:val="28"/>
        </w:rPr>
        <w:t>1.</w:t>
      </w:r>
      <w:r w:rsidRPr="00EB19C6">
        <w:rPr>
          <w:rFonts w:eastAsia="Times New Roman" w:cs="Times New Roman"/>
          <w:color w:val="333333"/>
          <w:szCs w:val="28"/>
        </w:rPr>
        <w:t> Tuyên truyền Chỉ thị số 34-CT/TW, ngày 24-5-2024 của Ban Bí thư Trung ương Đảng “</w:t>
      </w:r>
      <w:r w:rsidRPr="00EB19C6">
        <w:rPr>
          <w:rFonts w:eastAsia="Times New Roman" w:cs="Times New Roman"/>
          <w:i/>
          <w:iCs/>
          <w:color w:val="333333"/>
          <w:szCs w:val="28"/>
        </w:rPr>
        <w:t>về tăng cường sự lãnh đạo của Đảng đối với công tác phát triển nhà ở xã hội trong tình hình mới”</w:t>
      </w:r>
      <w:r w:rsidRPr="00EB19C6">
        <w:rPr>
          <w:rFonts w:eastAsia="Times New Roman" w:cs="Times New Roman"/>
          <w:color w:val="333333"/>
          <w:szCs w:val="28"/>
        </w:rPr>
        <w:t>; Quy định số 148-QĐ/TW, ngày 23-5-2024 của Bộ Chính trị “</w:t>
      </w:r>
      <w:r w:rsidRPr="00EB19C6">
        <w:rPr>
          <w:rFonts w:eastAsia="Times New Roman" w:cs="Times New Roman"/>
          <w:i/>
          <w:iCs/>
          <w:color w:val="333333"/>
          <w:szCs w:val="28"/>
        </w:rPr>
        <w:t>về thẩm quyền của người đứng đầu trong việc tạm đình chỉ công tác đối với cán bộ cấp dưới trong trường hợp cần thiết hoặc khi có dấu hiệu vi phạm nghiêm trọng quy định của Đảng, pháp luật của Nhà nước”</w:t>
      </w:r>
      <w:r>
        <w:rPr>
          <w:rFonts w:eastAsia="Times New Roman" w:cs="Times New Roman"/>
          <w:color w:val="333333"/>
          <w:szCs w:val="28"/>
        </w:rPr>
        <w:t>. Tuyên truyền các quy định</w:t>
      </w:r>
      <w:r w:rsidRPr="00EB19C6">
        <w:rPr>
          <w:rFonts w:eastAsia="Times New Roman" w:cs="Times New Roman"/>
          <w:color w:val="333333"/>
          <w:szCs w:val="28"/>
        </w:rPr>
        <w:t xml:space="preserve"> của Đảng và Nhà nước về tăng cường kỷ luật, kỷ cương hành chính, các quy định về trách nhiệm nêu gương của cán bộ, đảng viên, nhất là việc tổ chức thực hiện Kết luận số 1883-KL/TU, ngày 10-6-2024 của Ban Thường vụ Tỉnh ủy </w:t>
      </w:r>
      <w:r w:rsidRPr="00EB19C6">
        <w:rPr>
          <w:rFonts w:eastAsia="Times New Roman" w:cs="Times New Roman"/>
          <w:i/>
          <w:iCs/>
          <w:color w:val="333333"/>
          <w:szCs w:val="28"/>
        </w:rPr>
        <w:t>"về tăng cường kỷ luật, kỷ cương hành chính trong cơ quan, đơn vị địa phương trên địa bàn tỉnh"</w:t>
      </w:r>
      <w:r w:rsidRPr="00EB19C6">
        <w:rPr>
          <w:rFonts w:eastAsia="Times New Roman" w:cs="Times New Roman"/>
          <w:color w:val="333333"/>
          <w:szCs w:val="28"/>
        </w:rPr>
        <w:t>.</w:t>
      </w:r>
    </w:p>
    <w:p w:rsidR="00EB19C6" w:rsidRDefault="00EB19C6" w:rsidP="00EB19C6">
      <w:pPr>
        <w:shd w:val="clear" w:color="auto" w:fill="FFFFFF"/>
        <w:spacing w:before="60" w:after="60" w:line="360" w:lineRule="exact"/>
        <w:ind w:firstLine="567"/>
        <w:jc w:val="both"/>
        <w:rPr>
          <w:rFonts w:eastAsia="Times New Roman" w:cs="Times New Roman"/>
          <w:color w:val="333333"/>
          <w:szCs w:val="28"/>
        </w:rPr>
      </w:pPr>
      <w:r w:rsidRPr="00EB19C6">
        <w:rPr>
          <w:rFonts w:eastAsia="Times New Roman" w:cs="Times New Roman"/>
          <w:b/>
          <w:bCs/>
          <w:color w:val="333333"/>
          <w:szCs w:val="28"/>
        </w:rPr>
        <w:t>2.</w:t>
      </w:r>
      <w:r>
        <w:rPr>
          <w:rFonts w:eastAsia="Times New Roman" w:cs="Times New Roman"/>
          <w:color w:val="333333"/>
          <w:szCs w:val="28"/>
        </w:rPr>
        <w:t> T</w:t>
      </w:r>
      <w:r w:rsidRPr="00EB19C6">
        <w:rPr>
          <w:rFonts w:eastAsia="Times New Roman" w:cs="Times New Roman"/>
          <w:color w:val="333333"/>
          <w:szCs w:val="28"/>
        </w:rPr>
        <w:t>uyên truyền những kết quả nổi bật của tỉnh về phát triển kinh tế - xã hội, bảo đảm quốc phòng, an ninh, xây dựng Đảng và hệ thống chính trị 6 tháng đầu năm và các nhiệm vụ, giải pháp 6 tháng cuối năm 2024. Kết quả kỳ thi tốt nghiệp THPT năm 2024 trên địa bàn tỉnh; chú trọng biểu dương các tấm gương đạt thành tích cao trong Kỳ thi, nhất là các em học sinh người dân tộc thiểu số, vùng sâu, vùng xa, khu vực biên giới nỗ lực vượt khó đạt thành tích cao trong Kỳ thi. Chiến dịch thanh niên tình nguyện hè năm 2024 của tuổi trẻ</w:t>
      </w:r>
      <w:r>
        <w:rPr>
          <w:rFonts w:eastAsia="Times New Roman" w:cs="Times New Roman"/>
          <w:color w:val="333333"/>
          <w:szCs w:val="28"/>
        </w:rPr>
        <w:t xml:space="preserve"> huyện Ngọc Hồi</w:t>
      </w:r>
      <w:r w:rsidRPr="00EB19C6">
        <w:rPr>
          <w:rFonts w:eastAsia="Times New Roman" w:cs="Times New Roman"/>
          <w:color w:val="333333"/>
          <w:szCs w:val="28"/>
        </w:rPr>
        <w:t>; việc tổ chức các hoạt động hè dành cho thiếu nhi năm 2024; tăng cường tuyên truyền cảnh báo phòng, tránh tai nạn đuối nước trẻ em.</w:t>
      </w:r>
    </w:p>
    <w:p w:rsidR="00EB19C6" w:rsidRDefault="00EB19C6" w:rsidP="00EB19C6">
      <w:pPr>
        <w:shd w:val="clear" w:color="auto" w:fill="FFFFFF"/>
        <w:spacing w:before="60" w:after="60" w:line="360" w:lineRule="exact"/>
        <w:ind w:firstLine="567"/>
        <w:jc w:val="both"/>
        <w:rPr>
          <w:rFonts w:eastAsia="Times New Roman" w:cs="Times New Roman"/>
          <w:color w:val="333333"/>
          <w:szCs w:val="28"/>
        </w:rPr>
      </w:pPr>
      <w:r w:rsidRPr="00EB19C6">
        <w:rPr>
          <w:rFonts w:eastAsia="Times New Roman" w:cs="Times New Roman"/>
          <w:b/>
          <w:bCs/>
          <w:color w:val="333333"/>
          <w:szCs w:val="28"/>
        </w:rPr>
        <w:t>3.</w:t>
      </w:r>
      <w:r w:rsidR="008A6566">
        <w:rPr>
          <w:rFonts w:eastAsia="Times New Roman" w:cs="Times New Roman"/>
          <w:color w:val="333333"/>
          <w:szCs w:val="28"/>
        </w:rPr>
        <w:t> T</w:t>
      </w:r>
      <w:r w:rsidRPr="00EB19C6">
        <w:rPr>
          <w:rFonts w:eastAsia="Times New Roman" w:cs="Times New Roman"/>
          <w:color w:val="333333"/>
          <w:szCs w:val="28"/>
        </w:rPr>
        <w:t>uyên truyền các nghị quyết, kết luận của Ban Chấp hành Trung ương Đảng, Bộ Chính trị về xây dựng, chỉnh đốn Đảng và hệ thống chính trị. Tuyên truyền tạo sự thống nhất về nhận thức, làm cho cán bộ, đảng viên và Nhân dân hiểu đúng, đầy đủ về chủ trương, quan điểm, mục tiêu, nhiệm vụ, giải pháp của Đảng, Nhà nước về phòng, chống tham nhũng, tiêu cực; khẳng định việc xử lý nghiêm cán bộ, trong đó có cán bộ cấp cao sai phạm thời gian qua là vì sự nghiệp chung, vì sự nghiêm minh về kỷ luật của Đảng, thượng tôn pháp luật của Nhà nước, sự trong sạch, vững mạnh và uy tín của Đảng, Nhà nước, là ý nguyện của Nhân dân.</w:t>
      </w:r>
    </w:p>
    <w:p w:rsidR="00EB19C6" w:rsidRDefault="00EB19C6" w:rsidP="00EB19C6">
      <w:pPr>
        <w:shd w:val="clear" w:color="auto" w:fill="FFFFFF"/>
        <w:spacing w:before="60" w:after="60" w:line="360" w:lineRule="exact"/>
        <w:ind w:firstLine="567"/>
        <w:jc w:val="both"/>
        <w:rPr>
          <w:rFonts w:eastAsia="Times New Roman" w:cs="Times New Roman"/>
          <w:color w:val="333333"/>
          <w:szCs w:val="28"/>
        </w:rPr>
      </w:pPr>
      <w:r w:rsidRPr="00EB19C6">
        <w:rPr>
          <w:rFonts w:eastAsia="Times New Roman" w:cs="Times New Roman"/>
          <w:b/>
          <w:bCs/>
          <w:color w:val="333333"/>
          <w:szCs w:val="28"/>
        </w:rPr>
        <w:t>4.</w:t>
      </w:r>
      <w:r w:rsidRPr="00EB19C6">
        <w:rPr>
          <w:rFonts w:eastAsia="Times New Roman" w:cs="Times New Roman"/>
          <w:color w:val="333333"/>
          <w:szCs w:val="28"/>
        </w:rPr>
        <w:t> Tuyên truyền các quan điểm, định hướng, nhiệm vụ công tác đối ngoại được xác định tại Văn kiện Đại hội XIII của Đảng và nội dung Tác phẩm </w:t>
      </w:r>
      <w:r w:rsidRPr="00EB19C6">
        <w:rPr>
          <w:rFonts w:eastAsia="Times New Roman" w:cs="Times New Roman"/>
          <w:i/>
          <w:iCs/>
          <w:color w:val="333333"/>
          <w:szCs w:val="28"/>
        </w:rPr>
        <w:t>“Xây dựng và phát triển nền đối ngoại, ngoại giao Việt Nam toàn diện, hiện đại, mang đậm bản sắc “cây tre Việt Nam”" </w:t>
      </w:r>
      <w:r w:rsidRPr="00EB19C6">
        <w:rPr>
          <w:rFonts w:eastAsia="Times New Roman" w:cs="Times New Roman"/>
          <w:color w:val="333333"/>
          <w:szCs w:val="28"/>
        </w:rPr>
        <w:t xml:space="preserve">của Tổng Bí thư Nguyễn Phú Trọng. Thường xuyên tuyên truyền về vị trí, vai trò và tầm quan trọng đặc biệt của biển, đảo Việt Nam đối với sự nghiệp xây dựng và bảo vệ Tổ quốc; nỗ lực của Đảng, Nhà nước </w:t>
      </w:r>
      <w:r w:rsidRPr="00EB19C6">
        <w:rPr>
          <w:rFonts w:eastAsia="Times New Roman" w:cs="Times New Roman"/>
          <w:color w:val="333333"/>
          <w:szCs w:val="28"/>
        </w:rPr>
        <w:lastRenderedPageBreak/>
        <w:t>và các lực lượng làm nhiệm vụ trên biển trong việc kiên quyết, kiên trì bảo vệ chủ quyền biển, đảo, đảm bảo trật tự an toàn khu vực ven biển và các vùng biển của Việt Nam theo luật pháp quốc tế; các quyền, lợi ích hợp pháp, chính đáng trên biển của Việt Nam.</w:t>
      </w:r>
    </w:p>
    <w:p w:rsidR="00EB19C6" w:rsidRPr="00EB19C6" w:rsidRDefault="00EB19C6" w:rsidP="00EB19C6">
      <w:pPr>
        <w:shd w:val="clear" w:color="auto" w:fill="FFFFFF"/>
        <w:spacing w:before="60" w:after="60" w:line="360" w:lineRule="exact"/>
        <w:ind w:firstLine="567"/>
        <w:jc w:val="both"/>
        <w:rPr>
          <w:rFonts w:eastAsia="Times New Roman" w:cs="Times New Roman"/>
          <w:szCs w:val="28"/>
        </w:rPr>
      </w:pPr>
      <w:r w:rsidRPr="00EB19C6">
        <w:rPr>
          <w:rFonts w:eastAsia="Times New Roman" w:cs="Times New Roman"/>
          <w:b/>
          <w:bCs/>
          <w:color w:val="333333"/>
          <w:szCs w:val="28"/>
        </w:rPr>
        <w:t>5. </w:t>
      </w:r>
      <w:r w:rsidRPr="00EB19C6">
        <w:rPr>
          <w:rFonts w:eastAsia="Times New Roman" w:cs="Times New Roman"/>
          <w:color w:val="333333"/>
          <w:szCs w:val="28"/>
        </w:rPr>
        <w:t>Tuyên truyền công tác tổ chức điều tra, thu thập thông tin về thực trạng kinh tế - xã hội của 53 dân tộc thiểu số năm 2024; tập trung tuyên truyền về mục đích, ý nghĩa, yêu cầu, nội dung chính và kế hoạch điều tra, thu thập thông tin để người dân thực hiện tốt nghĩa vụ cung cấp thông tin đầy đủ, chính xác cho điều tra viên </w:t>
      </w:r>
      <w:r w:rsidRPr="00EB19C6">
        <w:rPr>
          <w:rFonts w:eastAsia="Times New Roman" w:cs="Times New Roman"/>
          <w:i/>
          <w:iCs/>
          <w:color w:val="333333"/>
          <w:szCs w:val="28"/>
        </w:rPr>
        <w:t>(</w:t>
      </w:r>
      <w:r w:rsidRPr="00EB19C6">
        <w:rPr>
          <w:rFonts w:eastAsia="Times New Roman" w:cs="Times New Roman"/>
          <w:b/>
          <w:bCs/>
          <w:i/>
          <w:iCs/>
          <w:color w:val="333333"/>
          <w:szCs w:val="28"/>
        </w:rPr>
        <w:t>Thời điểm điều tra: Bắt đầu từ 0 giờ, ngày 01-7-2024 đến ngày 15-8-2024).</w:t>
      </w:r>
      <w:r w:rsidRPr="00EB19C6">
        <w:rPr>
          <w:rFonts w:eastAsia="Times New Roman" w:cs="Times New Roman"/>
          <w:color w:val="333333"/>
          <w:szCs w:val="28"/>
        </w:rPr>
        <w:br/>
      </w:r>
      <w:r>
        <w:rPr>
          <w:rFonts w:eastAsia="Times New Roman" w:cs="Times New Roman"/>
          <w:b/>
          <w:bCs/>
          <w:color w:val="333333"/>
          <w:szCs w:val="28"/>
        </w:rPr>
        <w:tab/>
      </w:r>
      <w:r w:rsidRPr="00EB19C6">
        <w:rPr>
          <w:rFonts w:eastAsia="Times New Roman" w:cs="Times New Roman"/>
          <w:b/>
          <w:bCs/>
          <w:color w:val="333333"/>
          <w:szCs w:val="28"/>
        </w:rPr>
        <w:t>6.</w:t>
      </w:r>
      <w:r w:rsidRPr="00EB19C6">
        <w:rPr>
          <w:rFonts w:eastAsia="Times New Roman" w:cs="Times New Roman"/>
          <w:color w:val="333333"/>
          <w:szCs w:val="28"/>
        </w:rPr>
        <w:t> Tuyên truyền các n</w:t>
      </w:r>
      <w:r w:rsidR="008A6566">
        <w:rPr>
          <w:rFonts w:eastAsia="Times New Roman" w:cs="Times New Roman"/>
          <w:color w:val="333333"/>
          <w:szCs w:val="28"/>
        </w:rPr>
        <w:t xml:space="preserve">gày kỷ niệm trong tháng 7-2024: </w:t>
      </w:r>
      <w:r w:rsidRPr="00EB19C6">
        <w:rPr>
          <w:rFonts w:eastAsia="Times New Roman" w:cs="Times New Roman"/>
          <w:color w:val="333333"/>
          <w:szCs w:val="28"/>
        </w:rPr>
        <w:t xml:space="preserve">kỷ niệm 70 năm Ngày ký Hiệp định Giơ-ne-vơ về đình chỉ chiến sự ở Việt Nam (21/7/1954 - 21/7/2024); các hoạt động đền ơn, đáp nghĩa nhân kỷ niệm 77 năm Ngày Thương binh - Liệt sĩ (27/7/1947 - 27/7/2024); các hoạt động chào mừng kỷ niệm 95 năm Ngày thành lập Công đoàn Việt Nam (28/7/1929 - 28/7/2024); 94 năm Ngày truyền thống ngành Tuyên giáo của Đảng (01/8/1930 </w:t>
      </w:r>
      <w:r>
        <w:rPr>
          <w:rFonts w:eastAsia="Times New Roman" w:cs="Times New Roman"/>
          <w:color w:val="333333"/>
          <w:szCs w:val="28"/>
        </w:rPr>
        <w:t>- 01/8/2024).</w:t>
      </w:r>
    </w:p>
    <w:p w:rsidR="00EB19C6" w:rsidRPr="002B706E" w:rsidRDefault="00EB19C6" w:rsidP="00EB19C6">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B. THÔNG TIN THỜI SỰ</w:t>
      </w:r>
    </w:p>
    <w:p w:rsidR="00EB19C6" w:rsidRPr="002B706E" w:rsidRDefault="00EB19C6" w:rsidP="00EB19C6">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
          <w:szCs w:val="28"/>
        </w:rPr>
        <w:t xml:space="preserve">I. TIN TRONG NƯỚC VÀ QUỐC TẾ: </w:t>
      </w:r>
      <w:r w:rsidRPr="002B706E">
        <w:rPr>
          <w:rFonts w:eastAsia="Times New Roman" w:cs="Times New Roman"/>
          <w:szCs w:val="28"/>
        </w:rPr>
        <w:t xml:space="preserve">Các TCCS Đảng có thể tham khảo tại trang TTĐT huyện (Mục Tài liệu sinh hoạt chi bộ). </w:t>
      </w:r>
    </w:p>
    <w:p w:rsidR="00EB19C6" w:rsidRPr="004B739D" w:rsidRDefault="00EB19C6" w:rsidP="00EB19C6">
      <w:pPr>
        <w:shd w:val="clear" w:color="auto" w:fill="FFFFFF"/>
        <w:spacing w:before="60" w:after="60" w:line="360" w:lineRule="exact"/>
        <w:ind w:firstLine="567"/>
        <w:jc w:val="both"/>
        <w:rPr>
          <w:rFonts w:eastAsia="Times New Roman" w:cs="Times New Roman"/>
          <w:b/>
          <w:iCs/>
          <w:szCs w:val="28"/>
        </w:rPr>
      </w:pPr>
      <w:r w:rsidRPr="004B739D">
        <w:rPr>
          <w:rFonts w:eastAsia="Times New Roman" w:cs="Times New Roman"/>
          <w:b/>
          <w:szCs w:val="28"/>
        </w:rPr>
        <w:t xml:space="preserve">II. </w:t>
      </w:r>
      <w:r w:rsidRPr="004B739D">
        <w:rPr>
          <w:rFonts w:eastAsia="Times New Roman" w:cs="Times New Roman"/>
          <w:b/>
          <w:iCs/>
          <w:szCs w:val="28"/>
        </w:rPr>
        <w:t xml:space="preserve">TIN TRONG TỈNH </w:t>
      </w:r>
    </w:p>
    <w:p w:rsidR="004B739D" w:rsidRPr="00E20C7F" w:rsidRDefault="004B739D" w:rsidP="004B739D">
      <w:pPr>
        <w:shd w:val="clear" w:color="auto" w:fill="FFFFFF"/>
        <w:spacing w:before="60" w:after="60" w:line="360" w:lineRule="exact"/>
        <w:ind w:firstLine="567"/>
        <w:jc w:val="both"/>
        <w:rPr>
          <w:rFonts w:eastAsia="Times New Roman" w:cs="Times New Roman"/>
          <w:color w:val="000000" w:themeColor="text1"/>
          <w:szCs w:val="28"/>
        </w:rPr>
      </w:pPr>
      <w:r w:rsidRPr="00E20C7F">
        <w:rPr>
          <w:rFonts w:eastAsia="Times New Roman" w:cs="Times New Roman"/>
          <w:b/>
          <w:bCs/>
          <w:color w:val="000000" w:themeColor="text1"/>
          <w:szCs w:val="28"/>
        </w:rPr>
        <w:t>1. Thời gian qua, tỉnh ta dành nhiều nguồn lực đầu tư và triển khai các phong trào thi đua hành động cách mạng tại các địa phương, cơ quan, đơn vị nhằm xây dựng môi trường văn hóa lành mạnh, tạo điều kiện cho mỗi cá nhân, gia đình phát triển toàn diện về nhân cách đạo đức và đời sống văn hóa tinh thần…góp phần thúc đẩy phát triển kinh tế- xã hội của địa phương.</w:t>
      </w:r>
      <w:r w:rsidRPr="00E20C7F">
        <w:rPr>
          <w:rFonts w:eastAsia="Times New Roman" w:cs="Times New Roman"/>
          <w:color w:val="000000" w:themeColor="text1"/>
          <w:szCs w:val="28"/>
        </w:rPr>
        <w:br/>
        <w:t>Theo đó, chính quyền các địa phương và các ngành chức năng của tỉnh triển khai hiệu quả Cuộc vận động “Toàn dân đoàn kết xây dựng nông thôn mới, đô thị văn minh”; các phong trào "Uống nước nhớ nguồn", "Đền ơn đáp nghĩa", "Tương thân tương ái"; củng cố, duy trì các tiêu chí về văn hóa trong xây dựng nông thôn mới. Đặc biệt, triển khai hiệu quả “Bộ tiêu chí ứng xử trong gia đình, công sở”, “Bộ quy tắc ứng xử văn hóa trong cơ sở giáo dục”, các đơn vị, địa phương ban hành kế hoạch, triển khai cho hầu hết các đơn vị đăng ký thực hiện; tăng cường sự liên kết, phối hợp trên 3 lĩnh vực gia đình - nhà trường - xã hội trong xây dựng tư tưởng, đạo đức, lối sống, nhân cách cho thế hệ trẻ.</w:t>
      </w:r>
    </w:p>
    <w:p w:rsidR="004B739D" w:rsidRPr="00E20C7F" w:rsidRDefault="004B739D" w:rsidP="004B739D">
      <w:pPr>
        <w:shd w:val="clear" w:color="auto" w:fill="FFFFFF"/>
        <w:spacing w:before="60" w:after="60" w:line="360" w:lineRule="exact"/>
        <w:ind w:firstLine="567"/>
        <w:jc w:val="both"/>
        <w:rPr>
          <w:rFonts w:eastAsia="Times New Roman" w:cs="Times New Roman"/>
          <w:color w:val="000000" w:themeColor="text1"/>
          <w:szCs w:val="28"/>
        </w:rPr>
      </w:pPr>
      <w:r w:rsidRPr="00E20C7F">
        <w:rPr>
          <w:rFonts w:eastAsia="Times New Roman" w:cs="Times New Roman"/>
          <w:color w:val="000000" w:themeColor="text1"/>
          <w:szCs w:val="28"/>
        </w:rPr>
        <w:t xml:space="preserve">Đến nay, toàn tỉnh xây dựng được gần 1.300 mô hình hay, cách làm hiệu quả trong học tập và làm theo gương Bác, tiêu biểu như: Mô hình tự quản an ninh chính trị, trật tự an toàn xã hội; bảo vệ môi trường; phòng, chống các loại tội phạm và tệ nạn xã hội; bảo đảm trật tự an toàn giao thông; các phong trào tự quản, “Nhóm nòng cốt”, “Tổ hòa giải” ở cơ sở; dân số, kế hoạch hóa gia đình; tuyên </w:t>
      </w:r>
      <w:r w:rsidRPr="00E20C7F">
        <w:rPr>
          <w:rFonts w:eastAsia="Times New Roman" w:cs="Times New Roman"/>
          <w:color w:val="000000" w:themeColor="text1"/>
          <w:szCs w:val="28"/>
        </w:rPr>
        <w:lastRenderedPageBreak/>
        <w:t>truyền, phổ biến, giáo dục pháp luật trong cộng đồng dân cư; “Mỗi tuần một việc tốt, mỗi tháng một điển hình”; “Thôn kiểu mẫu nông thôn mới”. Nhiều mô hình theo hình thức câu lạc bộ phát huy hiệu quả tích cực như: Phụ nữ không sinh con thứ 3; Phụ nữ hùn vốn, tương trợ, tiết kiệm giúp nhau phát triển kinh tế gia đình; Ông bà gương mẫu, con cháu thảo hiền; Ông bố, bà mẹ nuôi con khỏe, dạy con ngoan; Ngôi nhà an toàn phòng tránh tai nạn thương tích cho trẻ em; Xây dựng xã, phường, thị trấn phù hợp với trẻ em.</w:t>
      </w:r>
    </w:p>
    <w:p w:rsidR="004B739D" w:rsidRPr="00E20C7F" w:rsidRDefault="00CB0B2C" w:rsidP="004B739D">
      <w:pPr>
        <w:shd w:val="clear" w:color="auto" w:fill="FFFFFF"/>
        <w:spacing w:before="60" w:after="60" w:line="360" w:lineRule="exact"/>
        <w:ind w:firstLine="567"/>
        <w:jc w:val="both"/>
        <w:rPr>
          <w:rFonts w:eastAsia="Times New Roman" w:cs="Times New Roman"/>
          <w:color w:val="000000" w:themeColor="text1"/>
          <w:szCs w:val="28"/>
        </w:rPr>
      </w:pPr>
      <w:r w:rsidRPr="00E20C7F">
        <w:rPr>
          <w:rFonts w:eastAsia="Times New Roman" w:cs="Times New Roman"/>
          <w:color w:val="000000" w:themeColor="text1"/>
          <w:szCs w:val="28"/>
        </w:rPr>
        <w:t>X</w:t>
      </w:r>
      <w:r w:rsidR="004B739D" w:rsidRPr="00E20C7F">
        <w:rPr>
          <w:rFonts w:eastAsia="Times New Roman" w:cs="Times New Roman"/>
          <w:color w:val="000000" w:themeColor="text1"/>
          <w:szCs w:val="28"/>
        </w:rPr>
        <w:t>ây dựng môi trường văn hóa lành mạnh, các giá trị văn hóa truyền thống tốt đẹp của gia đình, xã hội tiếp tục được đề cao, gắn với các phong trào xây dựng gia đình, thôn, tổ dân phố, cơ quan, đơn vị văn hóa, nêu cao ý thức của người dân trong việc chấp hành chủ trương, đường lối của Đảng, chính sách, pháp luật của Nhà nước, quy định của địa phương. Đến cuối năm 2023, toàn tỉnh có 723 khu dân cư văn hóa (đạt 95%) và 122.182 hộ gia đình văn hóa (đạt 87%); các thiết chế văn hóa từ tỉnh đến cơ sở được quan tâm, đầu tư với 56 đơn vị cấp xã có nhà văn hóa (đạt 54,9%) và 636 công trình nhà văn hóa cấp thôn (gồm nhà văn hóa, nhà rông, nhà dài) được xây dựng đạt chuẩn về quy mô, các điều kiện cơ sở vật chất (đạt 87,6%).</w:t>
      </w:r>
      <w:r w:rsidR="004B739D" w:rsidRPr="00E20C7F">
        <w:rPr>
          <w:rFonts w:eastAsia="Times New Roman" w:cs="Times New Roman"/>
          <w:color w:val="000000" w:themeColor="text1"/>
          <w:szCs w:val="28"/>
        </w:rPr>
        <w:br/>
      </w:r>
      <w:r w:rsidR="007024F2" w:rsidRPr="00E20C7F">
        <w:rPr>
          <w:rFonts w:eastAsia="Times New Roman" w:cs="Times New Roman"/>
          <w:color w:val="000000" w:themeColor="text1"/>
          <w:szCs w:val="28"/>
        </w:rPr>
        <w:tab/>
      </w:r>
      <w:r w:rsidR="004B739D" w:rsidRPr="00E20C7F">
        <w:rPr>
          <w:rFonts w:eastAsia="Times New Roman" w:cs="Times New Roman"/>
          <w:b/>
          <w:bCs/>
          <w:color w:val="000000" w:themeColor="text1"/>
          <w:szCs w:val="28"/>
        </w:rPr>
        <w:t>2. Những năm qua, xác định rõ các tiềm năng, thế mạnh của tỉnh và từng khu vực, tỉnh ta chú trọng đầu tư, khuyến khích phát triển các vùng sản xuất tập trung, chuyên canh các loại cây trồng chủ lực; đẩy mạnh chuyển đổi cơ cấu cây trồng, đưa các giống có năng suất cao, chất lượng tốt vào sản xuất.</w:t>
      </w:r>
      <w:r w:rsidR="004B739D" w:rsidRPr="00E20C7F">
        <w:rPr>
          <w:rFonts w:eastAsia="Times New Roman" w:cs="Times New Roman"/>
          <w:color w:val="000000" w:themeColor="text1"/>
          <w:szCs w:val="28"/>
        </w:rPr>
        <w:t> Đồng thời, tăng cường ứng dụng khoa học kỹ thuật tiên tiến, áp dụng các quy trình canh tác an toàn, hữu cơ, nhằm nâng cao giá trị và chất lượng sản phẩm, hướng đến thị trường xuất khẩu. Từ đó, sản xuất nông nghiệp chuyển dần từ nhỏ lẻ, manh mún sang quy mô hàng hóa, có chứng nhận tiêu chuẩn VietGAP, GlobalGAP, 4C. Từ đó, “bức tranh” nông nghiệp có những bước khởi sắc.</w:t>
      </w:r>
      <w:r w:rsidR="004B739D" w:rsidRPr="00E20C7F">
        <w:rPr>
          <w:rFonts w:eastAsia="Times New Roman" w:cs="Times New Roman"/>
          <w:color w:val="000000" w:themeColor="text1"/>
          <w:szCs w:val="28"/>
        </w:rPr>
        <w:br/>
        <w:t>Đến nay, trên địa bàn tỉnh có 16.878,0ha cây trồng ứng dụng tiến bộ khoa học công nghệ; trong đó, cây công nghiệp là 14.760,5 ha; cây ăn quả là 1.363,3ha; rau, hoa, củ quả, dược liệu là 754,2ha. Diện tích áp dụng các tiêu chuẩn sản xuất chất lượng cao đạt gần 800ha. Toàn tỉnh đã xây dựng được 25 mã số vùng trồng với diện tích gần 400ha cây trồng phục vụ xuất khẩu và tiêu thụ  nội địa. Hiện tại, ngành Nông nghiệp tỉnh đã hoàn thiện hồ sơ đề nghị Cục Bảo vệ thực vật đàm phán với Tổng cục Hải quan Trung Quốc phê duyệt 13 mã số vùng trồng. Trên địa bàn tỉnh đã hình thành 2 vùng sản xuất nông nghiệp ứng dụng công nghệ cao tại huyện Kon Plông và huyện Đăk Hà.</w:t>
      </w:r>
    </w:p>
    <w:p w:rsidR="004B739D" w:rsidRPr="00E20C7F" w:rsidRDefault="004B739D" w:rsidP="004B739D">
      <w:pPr>
        <w:shd w:val="clear" w:color="auto" w:fill="FFFFFF"/>
        <w:spacing w:before="60" w:after="60" w:line="360" w:lineRule="exact"/>
        <w:ind w:firstLine="567"/>
        <w:jc w:val="both"/>
        <w:rPr>
          <w:rFonts w:eastAsia="Times New Roman" w:cs="Times New Roman"/>
          <w:color w:val="000000" w:themeColor="text1"/>
          <w:szCs w:val="28"/>
        </w:rPr>
      </w:pPr>
      <w:r w:rsidRPr="00E20C7F">
        <w:rPr>
          <w:rFonts w:eastAsia="Times New Roman" w:cs="Times New Roman"/>
          <w:color w:val="000000" w:themeColor="text1"/>
          <w:szCs w:val="28"/>
        </w:rPr>
        <w:t xml:space="preserve">Cùng với trồng trọt, chăn nuôi từng bước được phát triển theo hướng tập trung, quy mô lớn, liên kết chuỗi giá trị gắn với bảo vệ môi trường. Đến nay, toàn tỉnh có 59 trang trại, hộ chăn nuôi công nghệ cao áp dụng phương pháp nuôi chuồng kín; 33 chuỗi liên kết một số khâu trong hoạt động sản xuất chăn nuôi gia </w:t>
      </w:r>
      <w:r w:rsidRPr="00E20C7F">
        <w:rPr>
          <w:rFonts w:eastAsia="Times New Roman" w:cs="Times New Roman"/>
          <w:color w:val="000000" w:themeColor="text1"/>
          <w:szCs w:val="28"/>
        </w:rPr>
        <w:lastRenderedPageBreak/>
        <w:t>súc, gia cầm. Bên cạnh đó, tỉnh quan tâm triển khai các hoạt động quảng bá, kêu gọi và thực hiện các cơ chế chính sách ưu đãi nhằm tạo điều kiện thu hút các nhà đầu tư đến thực hiện dự án đầu tư trên địa bàn và đã có một số tổ chức, cá nhân, doanh nghiệp đầu tư chăn nuôi công nghệ cao như Tập đoàn TH, Tập đoàn Lộc Trời. Phát huy tiềm năng các hồ chứa lớn công trình thủy lợi, thủy điện tại các huyện Ia H'Drai, Sa Thầy, Đăk Hà, Kon Plông, những năm qua, lĩnh vực nuôi trồng thủy sản của tỉnh có bước phát triển. Cùng với việc đa dạng hóa đối tượng và phương thức nuôi, các địa phương tích cực tổ chức  sản xuất theo hướng liên kết chuỗi, phát triển mạnh nuôi thâm canh ứng dụng công nghệ cao gắn với bảo vệ môi trường sinh thái. Hiện toàn tỉnh có 317 lồng, bè nuôi thủy sản, xây dựng 1 liên kết nuôi trồng thủy sản.</w:t>
      </w:r>
    </w:p>
    <w:p w:rsidR="004B739D" w:rsidRPr="00E20C7F" w:rsidRDefault="004B739D" w:rsidP="00EB19C6">
      <w:pPr>
        <w:shd w:val="clear" w:color="auto" w:fill="FFFFFF"/>
        <w:spacing w:before="60" w:after="60" w:line="360" w:lineRule="exact"/>
        <w:ind w:firstLine="567"/>
        <w:jc w:val="both"/>
        <w:rPr>
          <w:rFonts w:eastAsia="Times New Roman" w:cs="Times New Roman"/>
          <w:color w:val="000000" w:themeColor="text1"/>
          <w:szCs w:val="28"/>
        </w:rPr>
      </w:pPr>
      <w:r w:rsidRPr="00E20C7F">
        <w:rPr>
          <w:rFonts w:eastAsia="Times New Roman" w:cs="Times New Roman"/>
          <w:color w:val="000000" w:themeColor="text1"/>
          <w:szCs w:val="28"/>
        </w:rPr>
        <w:t>Theo Quy hoạch tỉnh Kon Tum thời kỳ 2021- 2030, tầm nhìn đến năm 2050, nông nghiệp được xác định một trong những ngành kinh tế quan trọng của tỉnh với đường hướng phát triển nông nghiệp ứng dụng công nghệ cao, quy mô lớn, giá trị gia tăng cao là nền tảng. Mục tiêu phát triển ngành nông nghiệp mà  tỉnh đề ra là theo hướng sản xuất hàng hóa có giá trị cao với các sản phẩm có lợi thế, đặc trưng, sản lượng lớn; gắn kết với các ngành khác nhằm tạo lập sự hỗ trợ lẫn nhau về cung ứng và tiêu thụ sản phẩm, máy móc, vật tư; gắn với phát triển nông thôn nhằm nâng cao thu nhập, chất lượng cuộc sống, vai trò và vị thế của nông dân, tạo nhiều việc làm, giảm nghèo bền vững; triển khai thực hiện có hiệu quả các chương trình, đề án, dự án về phát triển nông, lâm, thủy sản trên địa bàn tỉnh.</w:t>
      </w:r>
      <w:bookmarkStart w:id="0" w:name="_GoBack"/>
      <w:bookmarkEnd w:id="0"/>
    </w:p>
    <w:p w:rsidR="00EB19C6" w:rsidRDefault="00EB19C6" w:rsidP="00EB19C6">
      <w:pPr>
        <w:shd w:val="clear" w:color="auto" w:fill="FFFFFF"/>
        <w:spacing w:before="60" w:after="60" w:line="360" w:lineRule="exact"/>
        <w:ind w:firstLine="567"/>
        <w:jc w:val="both"/>
        <w:rPr>
          <w:rFonts w:eastAsia="Times New Roman" w:cs="Times New Roman"/>
          <w:b/>
          <w:bCs/>
          <w:szCs w:val="28"/>
        </w:rPr>
      </w:pPr>
      <w:r w:rsidRPr="002B706E">
        <w:rPr>
          <w:rFonts w:eastAsia="Times New Roman" w:cs="Times New Roman"/>
          <w:b/>
          <w:bCs/>
          <w:szCs w:val="28"/>
        </w:rPr>
        <w:t>C. VĂN BẢN MỚI</w:t>
      </w:r>
    </w:p>
    <w:p w:rsidR="007024F2" w:rsidRPr="00B02517" w:rsidRDefault="007024F2" w:rsidP="00EB19C6">
      <w:pPr>
        <w:shd w:val="clear" w:color="auto" w:fill="FFFFFF"/>
        <w:spacing w:before="60" w:after="60" w:line="360" w:lineRule="exact"/>
        <w:ind w:firstLine="567"/>
        <w:jc w:val="both"/>
        <w:rPr>
          <w:rFonts w:ascii="Helvetica" w:eastAsia="Times New Roman" w:hAnsi="Helvetica" w:cs="Times New Roman"/>
          <w:color w:val="000000" w:themeColor="text1"/>
          <w:sz w:val="21"/>
          <w:szCs w:val="21"/>
        </w:rPr>
      </w:pPr>
      <w:r>
        <w:rPr>
          <w:rFonts w:eastAsia="Times New Roman" w:cs="Times New Roman"/>
          <w:b/>
          <w:bCs/>
          <w:szCs w:val="28"/>
        </w:rPr>
        <w:t>I. VĂN BẢN CỦA TRUNG ƯƠNG:</w:t>
      </w:r>
      <w:r w:rsidRPr="007024F2">
        <w:rPr>
          <w:rFonts w:eastAsia="Times New Roman" w:cs="Times New Roman"/>
          <w:b/>
          <w:bCs/>
          <w:szCs w:val="28"/>
        </w:rPr>
        <w:t xml:space="preserve"> </w:t>
      </w:r>
      <w:r w:rsidRPr="008A6566">
        <w:rPr>
          <w:rFonts w:eastAsia="Times New Roman" w:cs="Times New Roman"/>
          <w:b/>
          <w:color w:val="333333"/>
          <w:szCs w:val="28"/>
        </w:rPr>
        <w:t>(1).</w:t>
      </w:r>
      <w:r w:rsidRPr="00B02517">
        <w:rPr>
          <w:rFonts w:eastAsia="Times New Roman" w:cs="Times New Roman"/>
          <w:color w:val="000000" w:themeColor="text1"/>
          <w:szCs w:val="28"/>
        </w:rPr>
        <w:t xml:space="preserve">Quy định số 148-QĐ/TW, ngày 23-5-2024 của Bộ Chính trị về thẩm quyền của người đứng đầu trong việc tạm đình chỉ công tác đối với cán bộ cấp dưới trong trường hợp cần thiết hoặc khi có dấu hiệu vi phạm nghiêm trọng quy định của Đảng, pháp luật của Nhà nước; </w:t>
      </w:r>
      <w:r w:rsidRPr="00B02517">
        <w:rPr>
          <w:rFonts w:eastAsia="Times New Roman" w:cs="Times New Roman"/>
          <w:b/>
          <w:color w:val="000000" w:themeColor="text1"/>
          <w:szCs w:val="28"/>
        </w:rPr>
        <w:t xml:space="preserve">(2). </w:t>
      </w:r>
      <w:r w:rsidRPr="00B02517">
        <w:rPr>
          <w:rFonts w:eastAsia="Times New Roman" w:cs="Times New Roman"/>
          <w:color w:val="000000" w:themeColor="text1"/>
          <w:szCs w:val="28"/>
        </w:rPr>
        <w:t>Chỉ thị số 34-CT/TW</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 ngày 24</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5</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2024 của Ban Bí thư về tăng cường sự lãnh đạo của Đảng đối với công tác phát triển nh</w:t>
      </w:r>
      <w:r w:rsidR="008A6566" w:rsidRPr="00B02517">
        <w:rPr>
          <w:rFonts w:eastAsia="Times New Roman" w:cs="Times New Roman"/>
          <w:color w:val="000000" w:themeColor="text1"/>
          <w:szCs w:val="28"/>
        </w:rPr>
        <w:t xml:space="preserve">à ở xã hội trong tình hình mới; </w:t>
      </w:r>
      <w:r w:rsidRPr="00B02517">
        <w:rPr>
          <w:rFonts w:eastAsia="Times New Roman" w:cs="Times New Roman"/>
          <w:b/>
          <w:color w:val="000000" w:themeColor="text1"/>
          <w:szCs w:val="28"/>
        </w:rPr>
        <w:t>(</w:t>
      </w:r>
      <w:r w:rsidRPr="00B02517">
        <w:rPr>
          <w:rFonts w:cs="Times New Roman"/>
          <w:b/>
          <w:color w:val="000000" w:themeColor="text1"/>
          <w:szCs w:val="28"/>
        </w:rPr>
        <w:t>3</w:t>
      </w:r>
      <w:r w:rsidR="008A6566" w:rsidRPr="00B02517">
        <w:rPr>
          <w:rFonts w:eastAsia="Times New Roman" w:cs="Times New Roman"/>
          <w:b/>
          <w:color w:val="000000" w:themeColor="text1"/>
          <w:szCs w:val="28"/>
        </w:rPr>
        <w:t>)</w:t>
      </w:r>
      <w:r w:rsidRPr="00B02517">
        <w:rPr>
          <w:rFonts w:eastAsia="Times New Roman" w:cs="Times New Roman"/>
          <w:b/>
          <w:color w:val="000000" w:themeColor="text1"/>
          <w:szCs w:val="28"/>
        </w:rPr>
        <w:t>.</w:t>
      </w:r>
      <w:r w:rsidRPr="00B02517">
        <w:rPr>
          <w:rFonts w:eastAsia="Times New Roman" w:cs="Times New Roman"/>
          <w:color w:val="000000" w:themeColor="text1"/>
          <w:szCs w:val="28"/>
        </w:rPr>
        <w:t xml:space="preserve"> Kết luận số 80-KL/TW</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 ngày 24</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5</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 xml:space="preserve">2024 của Bộ Chính trị về Quy hoạch Thủ đô Hà Nội thời kỳ 2021 - 2030, tầm nhìn đến năm 2050 và Đồ án Điều chỉnh Quy hoạch chung Thủ đô Hà Nội đến </w:t>
      </w:r>
      <w:r w:rsidR="008A6566" w:rsidRPr="00B02517">
        <w:rPr>
          <w:rFonts w:eastAsia="Times New Roman" w:cs="Times New Roman"/>
          <w:color w:val="000000" w:themeColor="text1"/>
          <w:szCs w:val="28"/>
        </w:rPr>
        <w:t>năm 2045, tầm nhìn đến năm 2065;</w:t>
      </w:r>
      <w:r w:rsidRPr="00B02517">
        <w:rPr>
          <w:rFonts w:eastAsia="Times New Roman" w:cs="Times New Roman"/>
          <w:color w:val="000000" w:themeColor="text1"/>
          <w:szCs w:val="28"/>
        </w:rPr>
        <w:t xml:space="preserve"> (</w:t>
      </w:r>
      <w:hyperlink r:id="rId7" w:history="1">
        <w:r w:rsidRPr="00B02517">
          <w:rPr>
            <w:rFonts w:eastAsia="Times New Roman" w:cs="Times New Roman"/>
            <w:b/>
            <w:bCs/>
            <w:color w:val="000000" w:themeColor="text1"/>
            <w:szCs w:val="28"/>
          </w:rPr>
          <w:t>4.</w:t>
        </w:r>
      </w:hyperlink>
      <w:r w:rsidRPr="00B02517">
        <w:rPr>
          <w:rFonts w:eastAsia="Times New Roman" w:cs="Times New Roman"/>
          <w:color w:val="000000" w:themeColor="text1"/>
          <w:szCs w:val="28"/>
        </w:rPr>
        <w:t>) Kết luận số 81-KL/TW</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 ngày 04</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6</w:t>
      </w:r>
      <w:r w:rsidRPr="00B02517">
        <w:rPr>
          <w:rFonts w:eastAsia="Times New Roman" w:cs="Times New Roman"/>
          <w:b/>
          <w:bCs/>
          <w:color w:val="000000" w:themeColor="text1"/>
          <w:szCs w:val="28"/>
        </w:rPr>
        <w:t>-</w:t>
      </w:r>
      <w:r w:rsidRPr="00B02517">
        <w:rPr>
          <w:rFonts w:eastAsia="Times New Roman" w:cs="Times New Roman"/>
          <w:color w:val="000000" w:themeColor="text1"/>
          <w:szCs w:val="28"/>
        </w:rPr>
        <w:t xml:space="preserve">2024 của Bộ Chính trị về tiếp tục thực hiện Nghị quyết Trung ương 7 khóa XI về chủ động ứng phó với biến đổi khí hậu, tăng cường quản lý </w:t>
      </w:r>
      <w:r w:rsidR="008A6566" w:rsidRPr="00B02517">
        <w:rPr>
          <w:rFonts w:eastAsia="Times New Roman" w:cs="Times New Roman"/>
          <w:color w:val="000000" w:themeColor="text1"/>
          <w:szCs w:val="28"/>
        </w:rPr>
        <w:t>tài nguyên và bảo vệ môi trường;</w:t>
      </w:r>
      <w:r w:rsidRPr="00B02517">
        <w:rPr>
          <w:rFonts w:eastAsia="Times New Roman" w:cs="Times New Roman"/>
          <w:color w:val="000000" w:themeColor="text1"/>
          <w:szCs w:val="28"/>
        </w:rPr>
        <w:t xml:space="preserve"> </w:t>
      </w:r>
      <w:r w:rsidRPr="00B02517">
        <w:rPr>
          <w:rFonts w:eastAsia="Times New Roman" w:cs="Times New Roman"/>
          <w:b/>
          <w:color w:val="000000" w:themeColor="text1"/>
          <w:szCs w:val="28"/>
        </w:rPr>
        <w:t>(</w:t>
      </w:r>
      <w:r w:rsidRPr="00B02517">
        <w:rPr>
          <w:rFonts w:cs="Times New Roman"/>
          <w:b/>
          <w:color w:val="000000" w:themeColor="text1"/>
          <w:szCs w:val="28"/>
        </w:rPr>
        <w:t>5</w:t>
      </w:r>
      <w:r w:rsidRPr="00B02517">
        <w:rPr>
          <w:rFonts w:eastAsia="Times New Roman" w:cs="Times New Roman"/>
          <w:b/>
          <w:color w:val="000000" w:themeColor="text1"/>
          <w:szCs w:val="28"/>
        </w:rPr>
        <w:t>).</w:t>
      </w:r>
      <w:r w:rsidRPr="00B02517">
        <w:rPr>
          <w:rFonts w:eastAsia="Times New Roman" w:cs="Times New Roman"/>
          <w:color w:val="000000" w:themeColor="text1"/>
          <w:szCs w:val="28"/>
        </w:rPr>
        <w:t>Quyết định số 164-QĐ/TW, ngày 06-6-2024 của Bộ Chính trị về Quy trình giải quyết tố cáo đối với tổ chức đảng trực thuộc Trung ương và đảng viên là cán b</w:t>
      </w:r>
      <w:r w:rsidR="008A6566" w:rsidRPr="00B02517">
        <w:rPr>
          <w:rFonts w:eastAsia="Times New Roman" w:cs="Times New Roman"/>
          <w:color w:val="000000" w:themeColor="text1"/>
          <w:szCs w:val="28"/>
        </w:rPr>
        <w:t>ộ thuộc diện Trung ương quản lý;</w:t>
      </w:r>
      <w:r w:rsidRPr="00B02517">
        <w:rPr>
          <w:rFonts w:eastAsia="Times New Roman" w:cs="Times New Roman"/>
          <w:color w:val="000000" w:themeColor="text1"/>
          <w:szCs w:val="28"/>
        </w:rPr>
        <w:t xml:space="preserve"> </w:t>
      </w:r>
      <w:r w:rsidRPr="00B02517">
        <w:rPr>
          <w:rFonts w:eastAsia="Times New Roman" w:cs="Times New Roman"/>
          <w:b/>
          <w:color w:val="000000" w:themeColor="text1"/>
          <w:szCs w:val="28"/>
        </w:rPr>
        <w:t>(</w:t>
      </w:r>
      <w:hyperlink r:id="rId8" w:history="1">
        <w:r w:rsidRPr="00B02517">
          <w:rPr>
            <w:rFonts w:eastAsia="Times New Roman" w:cs="Times New Roman"/>
            <w:b/>
            <w:bCs/>
            <w:color w:val="000000" w:themeColor="text1"/>
            <w:szCs w:val="28"/>
          </w:rPr>
          <w:t>6</w:t>
        </w:r>
      </w:hyperlink>
      <w:r w:rsidRPr="00B02517">
        <w:rPr>
          <w:rFonts w:eastAsia="Times New Roman" w:cs="Times New Roman"/>
          <w:b/>
          <w:color w:val="000000" w:themeColor="text1"/>
          <w:szCs w:val="28"/>
        </w:rPr>
        <w:t>) </w:t>
      </w:r>
      <w:r w:rsidRPr="00B02517">
        <w:rPr>
          <w:rFonts w:eastAsia="Times New Roman" w:cs="Times New Roman"/>
          <w:color w:val="000000" w:themeColor="text1"/>
          <w:szCs w:val="28"/>
        </w:rPr>
        <w:t xml:space="preserve">Quyết định số 165-QĐ/TW, ngày 06-6-2024 của Bộ Chính trị ban hành Quy trình xem xét, thi hành kỷ luật đối với tổ chức đảng, đảng viên thuộc thẩm quyền BCHTW Đảng, Bộ </w:t>
      </w:r>
      <w:r w:rsidR="008A6566" w:rsidRPr="00B02517">
        <w:rPr>
          <w:rFonts w:eastAsia="Times New Roman" w:cs="Times New Roman"/>
          <w:color w:val="000000" w:themeColor="text1"/>
          <w:szCs w:val="28"/>
        </w:rPr>
        <w:lastRenderedPageBreak/>
        <w:t>Chính trị, Ban Bí thư;</w:t>
      </w:r>
      <w:r w:rsidRPr="00B02517">
        <w:rPr>
          <w:rFonts w:eastAsia="Times New Roman" w:cs="Times New Roman"/>
          <w:color w:val="000000" w:themeColor="text1"/>
          <w:szCs w:val="28"/>
        </w:rPr>
        <w:t xml:space="preserve"> </w:t>
      </w:r>
      <w:r w:rsidRPr="00B02517">
        <w:rPr>
          <w:rFonts w:eastAsia="Times New Roman" w:cs="Times New Roman"/>
          <w:b/>
          <w:color w:val="000000" w:themeColor="text1"/>
          <w:szCs w:val="28"/>
        </w:rPr>
        <w:t>(</w:t>
      </w:r>
      <w:r w:rsidRPr="00B02517">
        <w:rPr>
          <w:rFonts w:cs="Times New Roman"/>
          <w:b/>
          <w:color w:val="000000" w:themeColor="text1"/>
          <w:szCs w:val="28"/>
        </w:rPr>
        <w:t>7</w:t>
      </w:r>
      <w:r w:rsidRPr="00B02517">
        <w:rPr>
          <w:rFonts w:eastAsia="Times New Roman" w:cs="Times New Roman"/>
          <w:b/>
          <w:color w:val="000000" w:themeColor="text1"/>
          <w:szCs w:val="28"/>
        </w:rPr>
        <w:t xml:space="preserve">). </w:t>
      </w:r>
      <w:r w:rsidRPr="00B02517">
        <w:rPr>
          <w:rFonts w:eastAsia="Times New Roman" w:cs="Times New Roman"/>
          <w:color w:val="000000" w:themeColor="text1"/>
          <w:szCs w:val="28"/>
        </w:rPr>
        <w:t>Thông cáo báo chí Kỳ họp thứ 42 của Ủy ban Kiểm tra Trung ương.</w:t>
      </w:r>
      <w:r w:rsidRPr="00B02517">
        <w:rPr>
          <w:rFonts w:ascii="Helvetica" w:eastAsia="Times New Roman" w:hAnsi="Helvetica" w:cs="Times New Roman"/>
          <w:color w:val="000000" w:themeColor="text1"/>
          <w:sz w:val="21"/>
          <w:szCs w:val="21"/>
        </w:rPr>
        <w:t xml:space="preserve"> </w:t>
      </w:r>
    </w:p>
    <w:p w:rsidR="00EB19C6" w:rsidRPr="007024F2" w:rsidRDefault="007024F2" w:rsidP="00EB19C6">
      <w:pPr>
        <w:shd w:val="clear" w:color="auto" w:fill="FFFFFF"/>
        <w:tabs>
          <w:tab w:val="left" w:pos="4678"/>
        </w:tabs>
        <w:spacing w:before="60" w:after="60" w:line="360" w:lineRule="exact"/>
        <w:ind w:firstLine="567"/>
        <w:jc w:val="both"/>
        <w:rPr>
          <w:rFonts w:eastAsia="Times New Roman" w:cs="Times New Roman"/>
          <w:color w:val="333333"/>
          <w:szCs w:val="28"/>
        </w:rPr>
      </w:pPr>
      <w:r>
        <w:rPr>
          <w:rFonts w:eastAsia="Times New Roman" w:cs="Times New Roman"/>
          <w:b/>
          <w:iCs/>
          <w:szCs w:val="28"/>
        </w:rPr>
        <w:t>I</w:t>
      </w:r>
      <w:r w:rsidR="00EB19C6">
        <w:rPr>
          <w:rFonts w:eastAsia="Times New Roman" w:cs="Times New Roman"/>
          <w:b/>
          <w:iCs/>
          <w:szCs w:val="28"/>
        </w:rPr>
        <w:t>I</w:t>
      </w:r>
      <w:r w:rsidR="00EB19C6" w:rsidRPr="002B706E">
        <w:rPr>
          <w:rFonts w:eastAsia="Times New Roman" w:cs="Times New Roman"/>
          <w:b/>
          <w:iCs/>
          <w:szCs w:val="28"/>
        </w:rPr>
        <w:t>. VĂN BẢN CỦA TỈNH:</w:t>
      </w:r>
      <w:r w:rsidR="00EB19C6" w:rsidRPr="002B706E">
        <w:rPr>
          <w:rFonts w:eastAsia="Times New Roman" w:cs="Times New Roman"/>
          <w:i/>
          <w:iCs/>
          <w:szCs w:val="28"/>
        </w:rPr>
        <w:t> </w:t>
      </w:r>
      <w:r w:rsidRPr="00082217">
        <w:rPr>
          <w:rFonts w:ascii="Helvetica" w:eastAsia="Times New Roman" w:hAnsi="Helvetica" w:cs="Times New Roman"/>
          <w:color w:val="333333"/>
          <w:sz w:val="21"/>
          <w:szCs w:val="21"/>
        </w:rPr>
        <w:t xml:space="preserve"> </w:t>
      </w:r>
      <w:r w:rsidRPr="007024F2">
        <w:rPr>
          <w:rFonts w:eastAsia="Times New Roman" w:cs="Times New Roman"/>
          <w:color w:val="333333"/>
          <w:szCs w:val="28"/>
        </w:rPr>
        <w:t>(1).Công văn số 1292-CV/TU, ngày 07-6-2024 của Ban Thường vụ Tỉnh ủy gửi Ban cán sự đảng Ủy ban nhân dân tỉnh về việc thống nhất chủ trương tạo nguồn đào tạo nhân lực cho dân tộc thiểu số tại một số địa bàn của tỉnh. (2)</w:t>
      </w:r>
      <w:r>
        <w:rPr>
          <w:rFonts w:eastAsia="Times New Roman" w:cs="Times New Roman"/>
          <w:color w:val="333333"/>
          <w:szCs w:val="28"/>
        </w:rPr>
        <w:t xml:space="preserve">. </w:t>
      </w:r>
      <w:r w:rsidRPr="007024F2">
        <w:rPr>
          <w:rFonts w:eastAsia="Times New Roman" w:cs="Times New Roman"/>
          <w:color w:val="333333"/>
          <w:szCs w:val="28"/>
        </w:rPr>
        <w:t>Kết luận số 1883-KL/TU, ngày 10-6-2024 của Ban Thường vụ Tỉnh uỷ tăng cường kỷ luật, kỷ cương hành chính trong các cơ quan, đơn vị, địa phương trên địa bàn tỉnh.</w:t>
      </w:r>
      <w:r w:rsidRPr="00082217">
        <w:rPr>
          <w:rFonts w:ascii="Helvetica" w:eastAsia="Times New Roman" w:hAnsi="Helvetica" w:cs="Times New Roman"/>
          <w:color w:val="333333"/>
          <w:sz w:val="21"/>
          <w:szCs w:val="21"/>
        </w:rPr>
        <w:t xml:space="preserve"> </w:t>
      </w:r>
    </w:p>
    <w:p w:rsidR="00EB19C6" w:rsidRPr="002B706E" w:rsidRDefault="00EB19C6" w:rsidP="00EB19C6">
      <w:pPr>
        <w:shd w:val="clear" w:color="auto" w:fill="FFFFFF"/>
        <w:spacing w:before="60" w:after="60" w:line="360" w:lineRule="exact"/>
        <w:ind w:firstLine="567"/>
        <w:jc w:val="both"/>
        <w:rPr>
          <w:rFonts w:eastAsia="Times New Roman" w:cs="Times New Roman"/>
          <w:szCs w:val="28"/>
        </w:rPr>
      </w:pPr>
      <w:r w:rsidRPr="002B706E">
        <w:rPr>
          <w:rFonts w:eastAsia="Times New Roman" w:cs="Times New Roman"/>
          <w:bCs/>
          <w:i/>
          <w:szCs w:val="28"/>
        </w:rPr>
        <w:t xml:space="preserve">(Chi tiết văn bản, các TCCS Đảng có thể xem tại Trang TTĐT Tuyên giáo tỉnh, Cổng </w:t>
      </w:r>
      <w:r>
        <w:rPr>
          <w:rFonts w:eastAsia="Times New Roman" w:cs="Times New Roman"/>
          <w:bCs/>
          <w:i/>
          <w:szCs w:val="28"/>
        </w:rPr>
        <w:t>thông tin điện tử tỉnh Kon Tum,</w:t>
      </w:r>
      <w:r w:rsidRPr="002B706E">
        <w:rPr>
          <w:rFonts w:eastAsia="Times New Roman" w:cs="Times New Roman"/>
          <w:bCs/>
          <w:i/>
          <w:szCs w:val="28"/>
        </w:rPr>
        <w:t>…)</w:t>
      </w:r>
    </w:p>
    <w:p w:rsidR="00EB19C6" w:rsidRPr="002B706E" w:rsidRDefault="00EB19C6" w:rsidP="00EB19C6">
      <w:pPr>
        <w:spacing w:before="60" w:after="60" w:line="360" w:lineRule="exact"/>
        <w:ind w:firstLine="567"/>
        <w:rPr>
          <w:rFonts w:eastAsia="Times New Roman" w:cs="Times New Roman"/>
          <w:b/>
          <w:iCs/>
          <w:szCs w:val="28"/>
        </w:rPr>
      </w:pPr>
      <w:r w:rsidRPr="002B706E">
        <w:rPr>
          <w:rFonts w:eastAsia="Times New Roman" w:cs="Times New Roman"/>
          <w:b/>
          <w:iCs/>
          <w:szCs w:val="28"/>
        </w:rPr>
        <w:t>III. VĂN BẢN HUYỆN ỦY</w:t>
      </w:r>
    </w:p>
    <w:p w:rsidR="00C67F24" w:rsidRDefault="00EB19C6" w:rsidP="00C67F24">
      <w:pPr>
        <w:spacing w:after="0" w:line="240" w:lineRule="auto"/>
        <w:jc w:val="both"/>
        <w:rPr>
          <w:szCs w:val="28"/>
        </w:rPr>
      </w:pPr>
      <w:r w:rsidRPr="00C67F24">
        <w:tab/>
        <w:t xml:space="preserve">Các cấp ủy, tổ chức đảng tổ chức phổ biến, quán triệt và triển khai thực hiện các chỉ đạo của Ban chấp hành, Ban Thường vụ, Thường trực Huyện ủy tại các văn bản: </w:t>
      </w:r>
      <w:r w:rsidR="00C67F24" w:rsidRPr="00D21E26">
        <w:rPr>
          <w:b/>
        </w:rPr>
        <w:t>(1).</w:t>
      </w:r>
      <w:r w:rsidR="00D21E26">
        <w:t xml:space="preserve"> </w:t>
      </w:r>
      <w:r w:rsidR="007024F2" w:rsidRPr="00C67F24">
        <w:t xml:space="preserve">Kế hoạch số 171-KH/HU, ngày 24-6-2024 </w:t>
      </w:r>
      <w:r w:rsidR="007024F2" w:rsidRPr="00C67F24">
        <w:rPr>
          <w:lang w:val="it-IT"/>
        </w:rPr>
        <w:t xml:space="preserve">thực hiện </w:t>
      </w:r>
      <w:r w:rsidR="007024F2" w:rsidRPr="00C67F24">
        <w:rPr>
          <w:lang w:val="vi-VN"/>
        </w:rPr>
        <w:t>Chỉ thị số</w:t>
      </w:r>
      <w:r w:rsidR="00C67F24" w:rsidRPr="00C67F24">
        <w:rPr>
          <w:lang w:val="vi-VN"/>
        </w:rPr>
        <w:t xml:space="preserve"> 29</w:t>
      </w:r>
      <w:r w:rsidR="00C67F24" w:rsidRPr="00C67F24">
        <w:t xml:space="preserve">- </w:t>
      </w:r>
      <w:r w:rsidR="007024F2" w:rsidRPr="00C67F24">
        <w:rPr>
          <w:lang w:val="vi-VN"/>
        </w:rPr>
        <w:t>CT/TW</w:t>
      </w:r>
      <w:r w:rsidR="007024F2" w:rsidRPr="00C67F24">
        <w:rPr>
          <w:lang w:val="it-IT"/>
        </w:rPr>
        <w:t>,</w:t>
      </w:r>
      <w:r w:rsidR="007024F2" w:rsidRPr="00C67F24">
        <w:rPr>
          <w:lang w:val="vi-VN"/>
        </w:rPr>
        <w:t xml:space="preserve"> ngày 05</w:t>
      </w:r>
      <w:r w:rsidR="007024F2" w:rsidRPr="00C67F24">
        <w:rPr>
          <w:lang w:val="it-IT"/>
        </w:rPr>
        <w:t>-</w:t>
      </w:r>
      <w:r w:rsidR="007024F2" w:rsidRPr="00C67F24">
        <w:rPr>
          <w:lang w:val="vi-VN"/>
        </w:rPr>
        <w:t>01</w:t>
      </w:r>
      <w:r w:rsidR="007024F2" w:rsidRPr="00C67F24">
        <w:rPr>
          <w:lang w:val="it-IT"/>
        </w:rPr>
        <w:t>-</w:t>
      </w:r>
      <w:r w:rsidR="007024F2" w:rsidRPr="00C67F24">
        <w:rPr>
          <w:lang w:val="vi-VN"/>
        </w:rPr>
        <w:t xml:space="preserve">2024 của Bộ Chính trị </w:t>
      </w:r>
      <w:r w:rsidR="007024F2" w:rsidRPr="00C67F24">
        <w:rPr>
          <w:lang w:val="it-IT"/>
        </w:rPr>
        <w:t>“</w:t>
      </w:r>
      <w:r w:rsidR="007024F2" w:rsidRPr="00C67F24">
        <w:rPr>
          <w:lang w:val="vi-VN"/>
        </w:rPr>
        <w:t>về công tác phổ cập giáo dục, giáo dục bắt buộc, xóa mù chữ cho người lớn</w:t>
      </w:r>
      <w:r w:rsidR="00C67F24">
        <w:t xml:space="preserve"> </w:t>
      </w:r>
      <w:r w:rsidR="007024F2" w:rsidRPr="00C67F24">
        <w:rPr>
          <w:lang w:val="vi-VN"/>
        </w:rPr>
        <w:t>và đẩy mạnh phân luồng học sinh trong gi</w:t>
      </w:r>
      <w:r w:rsidR="007024F2" w:rsidRPr="00C67F24">
        <w:rPr>
          <w:lang w:val="it-IT"/>
        </w:rPr>
        <w:t>á</w:t>
      </w:r>
      <w:r w:rsidR="007024F2" w:rsidRPr="00C67F24">
        <w:rPr>
          <w:lang w:val="vi-VN"/>
        </w:rPr>
        <w:t>o dục phổ thông</w:t>
      </w:r>
      <w:r w:rsidR="007024F2" w:rsidRPr="00C67F24">
        <w:rPr>
          <w:lang w:val="it-IT"/>
        </w:rPr>
        <w:t xml:space="preserve">”; </w:t>
      </w:r>
      <w:r w:rsidR="00C67F24" w:rsidRPr="00D21E26">
        <w:rPr>
          <w:b/>
          <w:lang w:val="it-IT"/>
        </w:rPr>
        <w:t xml:space="preserve">(2). </w:t>
      </w:r>
      <w:r w:rsidR="00C67F24" w:rsidRPr="00C67F24">
        <w:rPr>
          <w:lang w:val="it-IT"/>
        </w:rPr>
        <w:t xml:space="preserve">Kế hoạch số 170-KH/HU, ngày 24-6-2024 </w:t>
      </w:r>
      <w:r w:rsidR="00C67F24" w:rsidRPr="00C67F24">
        <w:rPr>
          <w:lang w:val="nl-NL"/>
        </w:rPr>
        <w:t xml:space="preserve">Thực hiện Kết </w:t>
      </w:r>
      <w:r w:rsidR="00C67F24" w:rsidRPr="00C67F24">
        <w:rPr>
          <w:szCs w:val="28"/>
          <w:lang w:val="nl-NL"/>
        </w:rPr>
        <w:t xml:space="preserve">luận số 68-KL/TW, ngày 29-12-2023 của Bộ Chính trị về phát triển quan hệ Việt Nam - Lào; Việt Nam - Campuchia trong giai đoạn mới; </w:t>
      </w:r>
      <w:r w:rsidR="00C67F24" w:rsidRPr="00C67F24">
        <w:rPr>
          <w:b/>
          <w:szCs w:val="28"/>
          <w:lang w:val="nl-NL"/>
        </w:rPr>
        <w:t>(3).</w:t>
      </w:r>
      <w:r w:rsidR="00C67F24" w:rsidRPr="00C67F24">
        <w:rPr>
          <w:b/>
          <w:szCs w:val="28"/>
          <w:lang w:val="it-IT"/>
        </w:rPr>
        <w:t xml:space="preserve"> </w:t>
      </w:r>
      <w:r w:rsidR="00C67F24" w:rsidRPr="00C67F24">
        <w:rPr>
          <w:szCs w:val="28"/>
          <w:lang w:val="it-IT"/>
        </w:rPr>
        <w:t xml:space="preserve">Kế hoạch số 169-KH/HU, ngày 24-6-2024 </w:t>
      </w:r>
      <w:r w:rsidR="00C67F24" w:rsidRPr="00C67F24">
        <w:rPr>
          <w:szCs w:val="28"/>
          <w:lang w:val="nl-NL"/>
        </w:rPr>
        <w:t xml:space="preserve"> </w:t>
      </w:r>
      <w:r w:rsidR="00C67F24" w:rsidRPr="00C67F24">
        <w:rPr>
          <w:szCs w:val="28"/>
        </w:rPr>
        <w:t>triển khai t</w:t>
      </w:r>
      <w:r w:rsidR="00C67F24" w:rsidRPr="00C67F24">
        <w:rPr>
          <w:szCs w:val="28"/>
          <w:lang w:val="vi-VN"/>
        </w:rPr>
        <w:t>hực hiện Kết luận</w:t>
      </w:r>
      <w:r w:rsidR="00C67F24" w:rsidRPr="00C67F24">
        <w:rPr>
          <w:szCs w:val="28"/>
        </w:rPr>
        <w:t xml:space="preserve"> </w:t>
      </w:r>
      <w:r w:rsidR="00C67F24" w:rsidRPr="00C67F24">
        <w:rPr>
          <w:szCs w:val="28"/>
          <w:lang w:val="vi-VN"/>
        </w:rPr>
        <w:t>số</w:t>
      </w:r>
      <w:r w:rsidR="00C67F24" w:rsidRPr="00C67F24">
        <w:rPr>
          <w:szCs w:val="28"/>
        </w:rPr>
        <w:t xml:space="preserve"> </w:t>
      </w:r>
      <w:r w:rsidR="00C67F24" w:rsidRPr="00C67F24">
        <w:rPr>
          <w:szCs w:val="28"/>
          <w:lang w:val="vi-VN"/>
        </w:rPr>
        <w:t xml:space="preserve">69-KL/TW, ngày 11-01-2024 của Bộ Chính trị về </w:t>
      </w:r>
      <w:r w:rsidR="00C67F24" w:rsidRPr="00C67F24">
        <w:rPr>
          <w:spacing w:val="-6"/>
          <w:szCs w:val="28"/>
          <w:lang w:val="vi-VN"/>
        </w:rPr>
        <w:t>“tiếp tục thực hiện Nghị quyết số 20-NQ/TW, ngày 01-11-2012 của Ban Chấp</w:t>
      </w:r>
      <w:r w:rsidR="00C67F24" w:rsidRPr="00C67F24">
        <w:rPr>
          <w:spacing w:val="-6"/>
          <w:szCs w:val="28"/>
        </w:rPr>
        <w:t xml:space="preserve"> </w:t>
      </w:r>
      <w:r w:rsidR="00C67F24" w:rsidRPr="00C67F24">
        <w:rPr>
          <w:spacing w:val="-6"/>
          <w:szCs w:val="28"/>
          <w:lang w:val="vi-VN"/>
        </w:rPr>
        <w:t>hành</w:t>
      </w:r>
      <w:r w:rsidR="00C67F24" w:rsidRPr="00C67F24">
        <w:rPr>
          <w:szCs w:val="28"/>
          <w:lang w:val="vi-VN"/>
        </w:rPr>
        <w:t xml:space="preserve"> </w:t>
      </w:r>
      <w:r w:rsidR="00C67F24" w:rsidRPr="00C67F24">
        <w:rPr>
          <w:spacing w:val="-8"/>
          <w:szCs w:val="28"/>
          <w:lang w:val="vi-VN"/>
        </w:rPr>
        <w:t>Trung ương Đảng khóa XI về phát triển khoa học và công nghệ phục vụ sự</w:t>
      </w:r>
      <w:r w:rsidR="00C67F24" w:rsidRPr="00C67F24">
        <w:rPr>
          <w:spacing w:val="-8"/>
          <w:szCs w:val="28"/>
        </w:rPr>
        <w:t xml:space="preserve"> </w:t>
      </w:r>
      <w:r w:rsidR="00C67F24" w:rsidRPr="00C67F24">
        <w:rPr>
          <w:spacing w:val="-8"/>
          <w:szCs w:val="28"/>
          <w:lang w:val="vi-VN"/>
        </w:rPr>
        <w:t>nghiệp</w:t>
      </w:r>
      <w:r w:rsidR="00C67F24" w:rsidRPr="00C67F24">
        <w:rPr>
          <w:szCs w:val="28"/>
          <w:lang w:val="vi-VN"/>
        </w:rPr>
        <w:t xml:space="preserve"> công nghiệp hóa, hiện đại hóa trong điều kiện kinh tế thị trường định hướng xã hội chủ nghĩa và hội nhập quốc tế</w:t>
      </w:r>
      <w:r w:rsidR="00C67F24" w:rsidRPr="00C67F24">
        <w:rPr>
          <w:szCs w:val="28"/>
        </w:rPr>
        <w:t xml:space="preserve">; </w:t>
      </w:r>
      <w:r w:rsidR="00C67F24" w:rsidRPr="00C67F24">
        <w:rPr>
          <w:b/>
          <w:szCs w:val="28"/>
        </w:rPr>
        <w:t>(4).</w:t>
      </w:r>
      <w:r w:rsidR="00C67F24" w:rsidRPr="00C67F24">
        <w:rPr>
          <w:szCs w:val="28"/>
        </w:rPr>
        <w:t xml:space="preserve"> </w:t>
      </w:r>
      <w:r w:rsidR="00C67F24" w:rsidRPr="00C67F24">
        <w:rPr>
          <w:szCs w:val="28"/>
          <w:lang w:val="it-IT"/>
        </w:rPr>
        <w:t xml:space="preserve">Kế hoạch số 168-KH/HU, ngày 24-6-2024 </w:t>
      </w:r>
      <w:r w:rsidR="00C67F24" w:rsidRPr="00C67F24">
        <w:rPr>
          <w:szCs w:val="28"/>
          <w:lang w:val="nl-NL"/>
        </w:rPr>
        <w:t xml:space="preserve"> </w:t>
      </w:r>
      <w:r w:rsidR="00C67F24" w:rsidRPr="00C67F24">
        <w:rPr>
          <w:szCs w:val="28"/>
        </w:rPr>
        <w:t xml:space="preserve"> thực</w:t>
      </w:r>
      <w:r w:rsidR="00C67F24" w:rsidRPr="00C67F24">
        <w:rPr>
          <w:spacing w:val="-4"/>
          <w:szCs w:val="28"/>
        </w:rPr>
        <w:t xml:space="preserve"> </w:t>
      </w:r>
      <w:r w:rsidR="00C67F24" w:rsidRPr="00C67F24">
        <w:rPr>
          <w:szCs w:val="28"/>
        </w:rPr>
        <w:t>hiện</w:t>
      </w:r>
      <w:r w:rsidR="00C67F24" w:rsidRPr="00C67F24">
        <w:rPr>
          <w:spacing w:val="-6"/>
          <w:szCs w:val="28"/>
        </w:rPr>
        <w:t xml:space="preserve"> </w:t>
      </w:r>
      <w:r w:rsidR="00C67F24" w:rsidRPr="00C67F24">
        <w:rPr>
          <w:szCs w:val="28"/>
        </w:rPr>
        <w:t>Chỉ</w:t>
      </w:r>
      <w:r w:rsidR="00C67F24" w:rsidRPr="00C67F24">
        <w:rPr>
          <w:spacing w:val="-2"/>
          <w:szCs w:val="28"/>
        </w:rPr>
        <w:t xml:space="preserve"> </w:t>
      </w:r>
      <w:r w:rsidR="00C67F24" w:rsidRPr="00C67F24">
        <w:rPr>
          <w:szCs w:val="28"/>
        </w:rPr>
        <w:t>thị</w:t>
      </w:r>
      <w:r w:rsidR="00C67F24" w:rsidRPr="00C67F24">
        <w:rPr>
          <w:spacing w:val="-6"/>
          <w:szCs w:val="28"/>
        </w:rPr>
        <w:t xml:space="preserve"> </w:t>
      </w:r>
      <w:r w:rsidR="00C67F24" w:rsidRPr="00C67F24">
        <w:rPr>
          <w:szCs w:val="28"/>
        </w:rPr>
        <w:t>số</w:t>
      </w:r>
      <w:r w:rsidR="00C67F24" w:rsidRPr="00C67F24">
        <w:rPr>
          <w:spacing w:val="-3"/>
          <w:szCs w:val="28"/>
        </w:rPr>
        <w:t xml:space="preserve"> </w:t>
      </w:r>
      <w:r w:rsidR="00C67F24" w:rsidRPr="00C67F24">
        <w:rPr>
          <w:szCs w:val="28"/>
        </w:rPr>
        <w:t>28-CT/TW,</w:t>
      </w:r>
      <w:r w:rsidR="00C67F24" w:rsidRPr="00C67F24">
        <w:rPr>
          <w:spacing w:val="-5"/>
          <w:szCs w:val="28"/>
        </w:rPr>
        <w:t xml:space="preserve"> </w:t>
      </w:r>
      <w:r w:rsidR="00C67F24" w:rsidRPr="00C67F24">
        <w:rPr>
          <w:szCs w:val="28"/>
        </w:rPr>
        <w:t>ngày</w:t>
      </w:r>
      <w:r w:rsidR="00C67F24" w:rsidRPr="00C67F24">
        <w:rPr>
          <w:spacing w:val="-6"/>
          <w:szCs w:val="28"/>
        </w:rPr>
        <w:t xml:space="preserve"> </w:t>
      </w:r>
      <w:r w:rsidR="00C67F24" w:rsidRPr="00C67F24">
        <w:rPr>
          <w:szCs w:val="28"/>
        </w:rPr>
        <w:t>25-12-2023</w:t>
      </w:r>
      <w:r w:rsidR="00C67F24" w:rsidRPr="00C67F24">
        <w:rPr>
          <w:spacing w:val="-2"/>
          <w:szCs w:val="28"/>
        </w:rPr>
        <w:t xml:space="preserve"> </w:t>
      </w:r>
      <w:r w:rsidR="00C67F24" w:rsidRPr="00C67F24">
        <w:rPr>
          <w:szCs w:val="28"/>
        </w:rPr>
        <w:t>của</w:t>
      </w:r>
      <w:r w:rsidR="00C67F24" w:rsidRPr="00C67F24">
        <w:rPr>
          <w:spacing w:val="-2"/>
          <w:szCs w:val="28"/>
        </w:rPr>
        <w:t xml:space="preserve"> </w:t>
      </w:r>
      <w:r w:rsidR="00C67F24" w:rsidRPr="00C67F24">
        <w:rPr>
          <w:szCs w:val="28"/>
        </w:rPr>
        <w:t>Bộ</w:t>
      </w:r>
      <w:r w:rsidR="00C67F24" w:rsidRPr="00C67F24">
        <w:rPr>
          <w:spacing w:val="-2"/>
          <w:szCs w:val="28"/>
        </w:rPr>
        <w:t xml:space="preserve"> </w:t>
      </w:r>
      <w:r w:rsidR="00C67F24" w:rsidRPr="00C67F24">
        <w:rPr>
          <w:szCs w:val="28"/>
        </w:rPr>
        <w:t>Chính</w:t>
      </w:r>
      <w:r w:rsidR="00C67F24" w:rsidRPr="00C67F24">
        <w:rPr>
          <w:spacing w:val="-3"/>
          <w:szCs w:val="28"/>
        </w:rPr>
        <w:t xml:space="preserve"> </w:t>
      </w:r>
      <w:r w:rsidR="00C67F24" w:rsidRPr="00C67F24">
        <w:rPr>
          <w:spacing w:val="-5"/>
          <w:szCs w:val="28"/>
        </w:rPr>
        <w:t>trị</w:t>
      </w:r>
      <w:r w:rsidR="00C67F24" w:rsidRPr="00C67F24">
        <w:rPr>
          <w:szCs w:val="28"/>
        </w:rPr>
        <w:t>“về</w:t>
      </w:r>
      <w:r w:rsidR="00C67F24" w:rsidRPr="00C67F24">
        <w:rPr>
          <w:spacing w:val="-2"/>
          <w:szCs w:val="28"/>
        </w:rPr>
        <w:t xml:space="preserve"> </w:t>
      </w:r>
      <w:r w:rsidR="00C67F24" w:rsidRPr="00C67F24">
        <w:rPr>
          <w:szCs w:val="28"/>
        </w:rPr>
        <w:t>tăng</w:t>
      </w:r>
      <w:r w:rsidR="00C67F24" w:rsidRPr="00C67F24">
        <w:rPr>
          <w:spacing w:val="-1"/>
          <w:szCs w:val="28"/>
        </w:rPr>
        <w:t xml:space="preserve"> </w:t>
      </w:r>
      <w:r w:rsidR="00C67F24" w:rsidRPr="00C67F24">
        <w:rPr>
          <w:szCs w:val="28"/>
        </w:rPr>
        <w:t>cường</w:t>
      </w:r>
      <w:r w:rsidR="00C67F24" w:rsidRPr="00C67F24">
        <w:rPr>
          <w:spacing w:val="-4"/>
          <w:szCs w:val="28"/>
        </w:rPr>
        <w:t xml:space="preserve"> </w:t>
      </w:r>
      <w:r w:rsidR="00C67F24" w:rsidRPr="00C67F24">
        <w:rPr>
          <w:szCs w:val="28"/>
        </w:rPr>
        <w:t>công</w:t>
      </w:r>
      <w:r w:rsidR="00C67F24" w:rsidRPr="00C67F24">
        <w:rPr>
          <w:spacing w:val="-5"/>
          <w:szCs w:val="28"/>
        </w:rPr>
        <w:t xml:space="preserve"> </w:t>
      </w:r>
      <w:r w:rsidR="00C67F24" w:rsidRPr="00C67F24">
        <w:rPr>
          <w:szCs w:val="28"/>
        </w:rPr>
        <w:t>tác</w:t>
      </w:r>
      <w:r w:rsidR="00C67F24" w:rsidRPr="00C67F24">
        <w:rPr>
          <w:spacing w:val="-2"/>
          <w:szCs w:val="28"/>
        </w:rPr>
        <w:t xml:space="preserve"> </w:t>
      </w:r>
      <w:r w:rsidR="00C67F24" w:rsidRPr="00C67F24">
        <w:rPr>
          <w:szCs w:val="28"/>
        </w:rPr>
        <w:t>chăm</w:t>
      </w:r>
      <w:r w:rsidR="00C67F24" w:rsidRPr="00C67F24">
        <w:rPr>
          <w:spacing w:val="-3"/>
          <w:szCs w:val="28"/>
        </w:rPr>
        <w:t xml:space="preserve"> </w:t>
      </w:r>
      <w:r w:rsidR="00C67F24" w:rsidRPr="00C67F24">
        <w:rPr>
          <w:szCs w:val="28"/>
        </w:rPr>
        <w:t>sóc,</w:t>
      </w:r>
      <w:r w:rsidR="00C67F24" w:rsidRPr="00C67F24">
        <w:rPr>
          <w:spacing w:val="-3"/>
          <w:szCs w:val="28"/>
        </w:rPr>
        <w:t xml:space="preserve"> </w:t>
      </w:r>
      <w:r w:rsidR="00C67F24" w:rsidRPr="00C67F24">
        <w:rPr>
          <w:szCs w:val="28"/>
        </w:rPr>
        <w:t>giáo</w:t>
      </w:r>
      <w:r w:rsidR="00C67F24" w:rsidRPr="00C67F24">
        <w:rPr>
          <w:spacing w:val="-1"/>
          <w:szCs w:val="28"/>
        </w:rPr>
        <w:t xml:space="preserve"> </w:t>
      </w:r>
      <w:r w:rsidR="00C67F24" w:rsidRPr="00C67F24">
        <w:rPr>
          <w:szCs w:val="28"/>
        </w:rPr>
        <w:t>dục</w:t>
      </w:r>
      <w:r w:rsidR="00C67F24" w:rsidRPr="00C67F24">
        <w:rPr>
          <w:spacing w:val="-2"/>
          <w:szCs w:val="28"/>
        </w:rPr>
        <w:t xml:space="preserve"> </w:t>
      </w:r>
      <w:r w:rsidR="00C67F24" w:rsidRPr="00C67F24">
        <w:rPr>
          <w:szCs w:val="28"/>
        </w:rPr>
        <w:t>và bảo</w:t>
      </w:r>
      <w:r w:rsidR="00C67F24" w:rsidRPr="00C67F24">
        <w:rPr>
          <w:spacing w:val="-1"/>
          <w:szCs w:val="28"/>
        </w:rPr>
        <w:t xml:space="preserve"> </w:t>
      </w:r>
      <w:r w:rsidR="00C67F24" w:rsidRPr="00C67F24">
        <w:rPr>
          <w:szCs w:val="28"/>
        </w:rPr>
        <w:t>vệ</w:t>
      </w:r>
      <w:r w:rsidR="00C67F24" w:rsidRPr="00C67F24">
        <w:rPr>
          <w:spacing w:val="-2"/>
          <w:szCs w:val="28"/>
        </w:rPr>
        <w:t xml:space="preserve"> </w:t>
      </w:r>
      <w:r w:rsidR="00C67F24" w:rsidRPr="00C67F24">
        <w:rPr>
          <w:szCs w:val="28"/>
        </w:rPr>
        <w:t>trẻ</w:t>
      </w:r>
      <w:r w:rsidR="00C67F24" w:rsidRPr="00C67F24">
        <w:rPr>
          <w:spacing w:val="-2"/>
          <w:szCs w:val="28"/>
        </w:rPr>
        <w:t xml:space="preserve"> </w:t>
      </w:r>
      <w:r w:rsidR="00C67F24" w:rsidRPr="00C67F24">
        <w:rPr>
          <w:szCs w:val="28"/>
        </w:rPr>
        <w:t>em</w:t>
      </w:r>
      <w:r w:rsidR="00C67F24" w:rsidRPr="00C67F24">
        <w:rPr>
          <w:spacing w:val="-7"/>
          <w:szCs w:val="28"/>
        </w:rPr>
        <w:t xml:space="preserve"> </w:t>
      </w:r>
      <w:r w:rsidR="00C67F24" w:rsidRPr="00C67F24">
        <w:rPr>
          <w:szCs w:val="28"/>
        </w:rPr>
        <w:t>đáp</w:t>
      </w:r>
      <w:r w:rsidR="00C67F24" w:rsidRPr="00C67F24">
        <w:rPr>
          <w:spacing w:val="-2"/>
          <w:szCs w:val="28"/>
        </w:rPr>
        <w:t xml:space="preserve"> </w:t>
      </w:r>
      <w:r w:rsidR="00C67F24" w:rsidRPr="00C67F24">
        <w:rPr>
          <w:szCs w:val="28"/>
        </w:rPr>
        <w:t>ứng</w:t>
      </w:r>
      <w:r w:rsidR="00C67F24" w:rsidRPr="00C67F24">
        <w:rPr>
          <w:spacing w:val="-1"/>
          <w:szCs w:val="28"/>
        </w:rPr>
        <w:t xml:space="preserve"> </w:t>
      </w:r>
      <w:r w:rsidR="00C67F24" w:rsidRPr="00C67F24">
        <w:rPr>
          <w:szCs w:val="28"/>
        </w:rPr>
        <w:t>yêu</w:t>
      </w:r>
      <w:r w:rsidR="00C67F24" w:rsidRPr="00C67F24">
        <w:rPr>
          <w:spacing w:val="-2"/>
          <w:szCs w:val="28"/>
        </w:rPr>
        <w:t xml:space="preserve"> </w:t>
      </w:r>
      <w:r w:rsidR="00C67F24" w:rsidRPr="00C67F24">
        <w:rPr>
          <w:szCs w:val="28"/>
        </w:rPr>
        <w:t xml:space="preserve">cầu phát triển đất nước phồn vinh, hạnh phúc”; </w:t>
      </w:r>
      <w:r w:rsidR="00C67F24" w:rsidRPr="00C67F24">
        <w:rPr>
          <w:b/>
          <w:szCs w:val="28"/>
        </w:rPr>
        <w:t xml:space="preserve">(5). </w:t>
      </w:r>
      <w:r w:rsidR="00C67F24" w:rsidRPr="00C67F24">
        <w:rPr>
          <w:szCs w:val="28"/>
          <w:lang w:val="it-IT"/>
        </w:rPr>
        <w:t xml:space="preserve">Kế hoạch số 167-KH/HU, ngày 21-6-2024 </w:t>
      </w:r>
      <w:r w:rsidR="00C67F24" w:rsidRPr="00C67F24">
        <w:rPr>
          <w:szCs w:val="28"/>
        </w:rPr>
        <w:t xml:space="preserve">phổ biến, quán triệt các nghị quyết, chỉ thị, kết luận, quy định của Trung ương, Tỉnh ủy, Huyện ủy quý II/2024 ; </w:t>
      </w:r>
      <w:r w:rsidR="00C67F24" w:rsidRPr="00C67F24">
        <w:rPr>
          <w:b/>
          <w:szCs w:val="28"/>
        </w:rPr>
        <w:t>(6).</w:t>
      </w:r>
      <w:r w:rsidR="00C67F24" w:rsidRPr="00C67F24">
        <w:rPr>
          <w:szCs w:val="28"/>
        </w:rPr>
        <w:t xml:space="preserve"> </w:t>
      </w:r>
      <w:r w:rsidR="00C67F24" w:rsidRPr="00C67F24">
        <w:rPr>
          <w:szCs w:val="28"/>
          <w:lang w:val="it-IT"/>
        </w:rPr>
        <w:t xml:space="preserve">Kế hoạch số 166-KH/HU, ngày 12-6-2024 </w:t>
      </w:r>
      <w:r w:rsidR="00C67F24" w:rsidRPr="00C67F24">
        <w:rPr>
          <w:szCs w:val="28"/>
        </w:rPr>
        <w:t xml:space="preserve">tổ chức Hội thi “Dân vận khéo” năm 2024; </w:t>
      </w:r>
      <w:r w:rsidR="00C67F24" w:rsidRPr="00C67F24">
        <w:rPr>
          <w:b/>
          <w:szCs w:val="28"/>
        </w:rPr>
        <w:t xml:space="preserve">(7). </w:t>
      </w:r>
      <w:r w:rsidR="00C67F24" w:rsidRPr="00C67F24">
        <w:rPr>
          <w:szCs w:val="28"/>
        </w:rPr>
        <w:t>Công văn số 2226-CV/HU, ngày 26-6-2024</w:t>
      </w:r>
      <w:r w:rsidR="00C67F24" w:rsidRPr="00C67F24">
        <w:rPr>
          <w:b/>
          <w:szCs w:val="28"/>
        </w:rPr>
        <w:t xml:space="preserve"> </w:t>
      </w:r>
      <w:r w:rsidR="00C67F24" w:rsidRPr="00C67F24">
        <w:rPr>
          <w:szCs w:val="28"/>
        </w:rPr>
        <w:t xml:space="preserve"> </w:t>
      </w:r>
      <w:r w:rsidR="00C67F24" w:rsidRPr="00C67F24">
        <w:rPr>
          <w:color w:val="000000"/>
          <w:szCs w:val="28"/>
        </w:rPr>
        <w:t xml:space="preserve">V/v tăng cường kỷ luật, kỷ cương hành chính; (8). Công văn số 2219-CV/HU, ngày 13-6-2024 </w:t>
      </w:r>
      <w:r w:rsidR="00C67F24" w:rsidRPr="00C67F24">
        <w:rPr>
          <w:szCs w:val="28"/>
        </w:rPr>
        <w:t>V/v tổ chức các hoạt động nhân  kỷ niệm76 năm Ngày Thương binh- Liệt sĩ</w:t>
      </w:r>
      <w:r w:rsidR="00D21E26">
        <w:rPr>
          <w:szCs w:val="28"/>
        </w:rPr>
        <w:t>.</w:t>
      </w:r>
    </w:p>
    <w:p w:rsidR="00D21E26" w:rsidRPr="00D21E26" w:rsidRDefault="00D21E26" w:rsidP="00C67F24">
      <w:pPr>
        <w:spacing w:after="0" w:line="240" w:lineRule="auto"/>
        <w:jc w:val="both"/>
        <w:rPr>
          <w:rFonts w:eastAsia="Times New Roman" w:cs="Times New Roman"/>
          <w:b/>
          <w:bCs/>
          <w:color w:val="333333"/>
          <w:szCs w:val="28"/>
        </w:rPr>
      </w:pPr>
      <w:r w:rsidRPr="00D21E26">
        <w:rPr>
          <w:rFonts w:eastAsia="Times New Roman" w:cs="Times New Roman"/>
          <w:b/>
          <w:bCs/>
          <w:color w:val="333333"/>
          <w:szCs w:val="28"/>
        </w:rPr>
        <w:tab/>
        <w:t>D. MỘT SỐ GƯƠNG NGƯỜI TỐT, VIỆC TỐT</w:t>
      </w:r>
    </w:p>
    <w:p w:rsidR="00EB19C6" w:rsidRPr="008A6566" w:rsidRDefault="00D21E26" w:rsidP="008A6566">
      <w:pPr>
        <w:spacing w:after="0" w:line="240" w:lineRule="auto"/>
        <w:jc w:val="both"/>
        <w:rPr>
          <w:rFonts w:eastAsia="Times New Roman" w:cs="Times New Roman"/>
          <w:b/>
          <w:bCs/>
          <w:color w:val="333333"/>
          <w:szCs w:val="28"/>
        </w:rPr>
      </w:pPr>
      <w:r w:rsidRPr="00D21E26">
        <w:rPr>
          <w:rFonts w:eastAsia="Times New Roman" w:cs="Times New Roman"/>
          <w:color w:val="333333"/>
          <w:szCs w:val="28"/>
        </w:rPr>
        <w:tab/>
        <w:t>Dù đã 84 tu</w:t>
      </w:r>
      <w:r>
        <w:rPr>
          <w:rFonts w:eastAsia="Times New Roman" w:cs="Times New Roman"/>
          <w:color w:val="333333"/>
          <w:szCs w:val="28"/>
        </w:rPr>
        <w:t>ổi, nhưng ông A Quá (dân tộc Giẻ</w:t>
      </w:r>
      <w:r w:rsidRPr="00D21E26">
        <w:rPr>
          <w:rFonts w:eastAsia="Times New Roman" w:cs="Times New Roman"/>
          <w:color w:val="333333"/>
          <w:szCs w:val="28"/>
        </w:rPr>
        <w:t>-Triêng, thôn Đăk Răng, xã Đăk Dục, huyện Ngọc Hồi) luôn tận tâm, nỗ lực hết mình để bảo tồn, gìn giữ và phát huy các di s</w:t>
      </w:r>
      <w:r w:rsidR="00CB0B2C">
        <w:rPr>
          <w:rFonts w:eastAsia="Times New Roman" w:cs="Times New Roman"/>
          <w:color w:val="333333"/>
          <w:szCs w:val="28"/>
        </w:rPr>
        <w:t xml:space="preserve">ản văn hóa truyền thống của dân </w:t>
      </w:r>
      <w:r w:rsidRPr="00D21E26">
        <w:rPr>
          <w:rFonts w:eastAsia="Times New Roman" w:cs="Times New Roman"/>
          <w:color w:val="333333"/>
          <w:szCs w:val="28"/>
        </w:rPr>
        <w:t>tộc.</w:t>
      </w:r>
      <w:r w:rsidRPr="00D21E26">
        <w:rPr>
          <w:rFonts w:eastAsia="Times New Roman" w:cs="Times New Roman"/>
          <w:b/>
          <w:bCs/>
          <w:color w:val="333333"/>
          <w:szCs w:val="28"/>
        </w:rPr>
        <w:t> </w:t>
      </w:r>
      <w:r>
        <w:rPr>
          <w:rFonts w:eastAsia="Times New Roman" w:cs="Times New Roman"/>
          <w:b/>
          <w:bCs/>
          <w:color w:val="333333"/>
          <w:szCs w:val="28"/>
        </w:rPr>
        <w:t>(</w:t>
      </w:r>
      <w:r w:rsidR="00CB0B2C">
        <w:rPr>
          <w:rFonts w:eastAsia="Times New Roman" w:cs="Times New Roman"/>
          <w:b/>
          <w:bCs/>
          <w:color w:val="333333"/>
          <w:szCs w:val="28"/>
        </w:rPr>
        <w:t xml:space="preserve"> các đơn vị có thể truy cập theo đường link: </w:t>
      </w:r>
      <w:hyperlink r:id="rId9" w:history="1">
        <w:r w:rsidR="00CB0B2C" w:rsidRPr="006D6523">
          <w:rPr>
            <w:rStyle w:val="Hyperlink"/>
            <w:rFonts w:eastAsia="Times New Roman" w:cs="Times New Roman"/>
            <w:b/>
            <w:bCs/>
            <w:szCs w:val="28"/>
          </w:rPr>
          <w:t>http://baokontum.com.vn/net-dep-doi-thuong/nghe-nhan-da-tai-41321.html</w:t>
        </w:r>
      </w:hyperlink>
      <w:r w:rsidR="00CB0B2C">
        <w:rPr>
          <w:rFonts w:eastAsia="Times New Roman" w:cs="Times New Roman"/>
          <w:b/>
          <w:bCs/>
          <w:color w:val="333333"/>
          <w:szCs w:val="28"/>
        </w:rPr>
        <w:t xml:space="preserve"> )</w:t>
      </w:r>
    </w:p>
    <w:p w:rsidR="00EB19C6" w:rsidRPr="00174D8E" w:rsidRDefault="00EB19C6" w:rsidP="00EB19C6">
      <w:pPr>
        <w:ind w:right="-290"/>
        <w:jc w:val="both"/>
        <w:rPr>
          <w:rFonts w:cs="Times New Roman"/>
          <w:i/>
          <w:color w:val="000000" w:themeColor="text1"/>
          <w:szCs w:val="28"/>
          <w:lang w:eastAsia="vi-VN"/>
        </w:rPr>
      </w:pPr>
      <w:r w:rsidRPr="00BF0DEF">
        <w:rPr>
          <w:rFonts w:cs="Times New Roman"/>
          <w:noProof/>
          <w:color w:val="000000" w:themeColor="text1"/>
        </w:rPr>
        <mc:AlternateContent>
          <mc:Choice Requires="wps">
            <w:drawing>
              <wp:anchor distT="0" distB="0" distL="114300" distR="114300" simplePos="0" relativeHeight="251659264" behindDoc="0" locked="0" layoutInCell="1" allowOverlap="1" wp14:anchorId="459B3EEE" wp14:editId="6FCA1BD5">
                <wp:simplePos x="0" y="0"/>
                <wp:positionH relativeFrom="column">
                  <wp:posOffset>1710690</wp:posOffset>
                </wp:positionH>
                <wp:positionV relativeFrom="paragraph">
                  <wp:posOffset>153035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0820"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" strokecolor="#4a7ebb"/>
            </w:pict>
          </mc:Fallback>
        </mc:AlternateContent>
      </w:r>
    </w:p>
    <w:p w:rsidR="000F3920" w:rsidRDefault="000F3920"/>
    <w:sectPr w:rsidR="000F3920" w:rsidSect="008A6566">
      <w:headerReference w:type="default" r:id="rId10"/>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0C7F">
      <w:pPr>
        <w:spacing w:after="0" w:line="240" w:lineRule="auto"/>
      </w:pPr>
      <w:r>
        <w:separator/>
      </w:r>
    </w:p>
  </w:endnote>
  <w:endnote w:type="continuationSeparator" w:id="0">
    <w:p w:rsidR="00000000" w:rsidRDefault="00E2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0C7F">
      <w:pPr>
        <w:spacing w:after="0" w:line="240" w:lineRule="auto"/>
      </w:pPr>
      <w:r>
        <w:separator/>
      </w:r>
    </w:p>
  </w:footnote>
  <w:footnote w:type="continuationSeparator" w:id="0">
    <w:p w:rsidR="00000000" w:rsidRDefault="00E2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7000"/>
      <w:docPartObj>
        <w:docPartGallery w:val="Page Numbers (Top of Page)"/>
        <w:docPartUnique/>
      </w:docPartObj>
    </w:sdtPr>
    <w:sdtEndPr>
      <w:rPr>
        <w:noProof/>
      </w:rPr>
    </w:sdtEndPr>
    <w:sdtContent>
      <w:p w:rsidR="008F122A" w:rsidRDefault="00B02517">
        <w:pPr>
          <w:pStyle w:val="Header"/>
          <w:jc w:val="center"/>
        </w:pPr>
        <w:r>
          <w:fldChar w:fldCharType="begin"/>
        </w:r>
        <w:r>
          <w:instrText xml:space="preserve"> PAGE   \* MERGEFORMAT </w:instrText>
        </w:r>
        <w:r>
          <w:fldChar w:fldCharType="separate"/>
        </w:r>
        <w:r w:rsidR="00E20C7F">
          <w:rPr>
            <w:noProof/>
          </w:rPr>
          <w:t>5</w:t>
        </w:r>
        <w:r>
          <w:rPr>
            <w:noProof/>
          </w:rPr>
          <w:fldChar w:fldCharType="end"/>
        </w:r>
      </w:p>
    </w:sdtContent>
  </w:sdt>
  <w:p w:rsidR="008F122A" w:rsidRDefault="00E20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C6"/>
    <w:rsid w:val="000F3920"/>
    <w:rsid w:val="004B739D"/>
    <w:rsid w:val="00531E03"/>
    <w:rsid w:val="007024F2"/>
    <w:rsid w:val="00831028"/>
    <w:rsid w:val="008A6566"/>
    <w:rsid w:val="00B02517"/>
    <w:rsid w:val="00C67F24"/>
    <w:rsid w:val="00CB0B2C"/>
    <w:rsid w:val="00D21E26"/>
    <w:rsid w:val="00DE215A"/>
    <w:rsid w:val="00E20C7F"/>
    <w:rsid w:val="00EB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C6"/>
  </w:style>
  <w:style w:type="paragraph" w:styleId="Heading2">
    <w:name w:val="heading 2"/>
    <w:basedOn w:val="Normal"/>
    <w:next w:val="Normal"/>
    <w:link w:val="Heading2Char"/>
    <w:uiPriority w:val="9"/>
    <w:unhideWhenUsed/>
    <w:qFormat/>
    <w:rsid w:val="00C67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9C6"/>
  </w:style>
  <w:style w:type="paragraph" w:styleId="ListParagraph">
    <w:name w:val="List Paragraph"/>
    <w:basedOn w:val="Normal"/>
    <w:uiPriority w:val="34"/>
    <w:qFormat/>
    <w:rsid w:val="00EB19C6"/>
    <w:pPr>
      <w:ind w:left="720"/>
      <w:contextualSpacing/>
    </w:pPr>
  </w:style>
  <w:style w:type="character" w:customStyle="1" w:styleId="Heading2Char">
    <w:name w:val="Heading 2 Char"/>
    <w:basedOn w:val="DefaultParagraphFont"/>
    <w:link w:val="Heading2"/>
    <w:uiPriority w:val="9"/>
    <w:rsid w:val="00C67F2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67F24"/>
    <w:pPr>
      <w:spacing w:after="0" w:line="240" w:lineRule="auto"/>
    </w:pPr>
  </w:style>
  <w:style w:type="character" w:styleId="Hyperlink">
    <w:name w:val="Hyperlink"/>
    <w:basedOn w:val="DefaultParagraphFont"/>
    <w:uiPriority w:val="99"/>
    <w:unhideWhenUsed/>
    <w:rsid w:val="00CB0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C6"/>
  </w:style>
  <w:style w:type="paragraph" w:styleId="Heading2">
    <w:name w:val="heading 2"/>
    <w:basedOn w:val="Normal"/>
    <w:next w:val="Normal"/>
    <w:link w:val="Heading2Char"/>
    <w:uiPriority w:val="9"/>
    <w:unhideWhenUsed/>
    <w:qFormat/>
    <w:rsid w:val="00C67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9C6"/>
  </w:style>
  <w:style w:type="paragraph" w:styleId="ListParagraph">
    <w:name w:val="List Paragraph"/>
    <w:basedOn w:val="Normal"/>
    <w:uiPriority w:val="34"/>
    <w:qFormat/>
    <w:rsid w:val="00EB19C6"/>
    <w:pPr>
      <w:ind w:left="720"/>
      <w:contextualSpacing/>
    </w:pPr>
  </w:style>
  <w:style w:type="character" w:customStyle="1" w:styleId="Heading2Char">
    <w:name w:val="Heading 2 Char"/>
    <w:basedOn w:val="DefaultParagraphFont"/>
    <w:link w:val="Heading2"/>
    <w:uiPriority w:val="9"/>
    <w:rsid w:val="00C67F2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67F24"/>
    <w:pPr>
      <w:spacing w:after="0" w:line="240" w:lineRule="auto"/>
    </w:pPr>
  </w:style>
  <w:style w:type="character" w:styleId="Hyperlink">
    <w:name w:val="Hyperlink"/>
    <w:basedOn w:val="DefaultParagraphFont"/>
    <w:uiPriority w:val="99"/>
    <w:unhideWhenUsed/>
    <w:rsid w:val="00CB0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3885">
      <w:bodyDiv w:val="1"/>
      <w:marLeft w:val="0"/>
      <w:marRight w:val="0"/>
      <w:marTop w:val="0"/>
      <w:marBottom w:val="0"/>
      <w:divBdr>
        <w:top w:val="none" w:sz="0" w:space="0" w:color="auto"/>
        <w:left w:val="none" w:sz="0" w:space="0" w:color="auto"/>
        <w:bottom w:val="none" w:sz="0" w:space="0" w:color="auto"/>
        <w:right w:val="none" w:sz="0" w:space="0" w:color="auto"/>
      </w:divBdr>
    </w:div>
    <w:div w:id="1648777987">
      <w:bodyDiv w:val="1"/>
      <w:marLeft w:val="0"/>
      <w:marRight w:val="0"/>
      <w:marTop w:val="0"/>
      <w:marBottom w:val="0"/>
      <w:divBdr>
        <w:top w:val="none" w:sz="0" w:space="0" w:color="auto"/>
        <w:left w:val="none" w:sz="0" w:space="0" w:color="auto"/>
        <w:bottom w:val="none" w:sz="0" w:space="0" w:color="auto"/>
        <w:right w:val="none" w:sz="0" w:space="0" w:color="auto"/>
      </w:divBdr>
    </w:div>
    <w:div w:id="1690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yengiaokontum.org.vn/uploads/news/nguyenphiem/2024/06/qd.164.tw-giai-quyet-to-cao.pdf" TargetMode="External"/><Relationship Id="rId3" Type="http://schemas.openxmlformats.org/officeDocument/2006/relationships/settings" Target="settings.xml"/><Relationship Id="rId7" Type="http://schemas.openxmlformats.org/officeDocument/2006/relationships/hyperlink" Target="https://www.tuyengiaokontum.org.vn/uploads/news/nguyenphiem/2024/06/kl.80.bct-ve-quy-hoach-thu-do-ha-noi.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okontum.com.vn/net-dep-doi-thuong/nghe-nhan-da-tai-413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2024-06-28T01:52:00Z</dcterms:created>
  <dcterms:modified xsi:type="dcterms:W3CDTF">2024-06-28T08:39:00Z</dcterms:modified>
</cp:coreProperties>
</file>