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1DE" w:rsidRPr="00D7124B" w:rsidRDefault="00A951DE" w:rsidP="00A951DE">
      <w:pPr>
        <w:shd w:val="clear" w:color="auto" w:fill="FFFFFF"/>
        <w:spacing w:before="120" w:after="120" w:line="360" w:lineRule="exact"/>
        <w:jc w:val="center"/>
        <w:rPr>
          <w:rFonts w:eastAsia="Times New Roman" w:cs="Times New Roman"/>
          <w:b/>
          <w:sz w:val="32"/>
          <w:szCs w:val="32"/>
        </w:rPr>
      </w:pPr>
      <w:r w:rsidRPr="00D7124B">
        <w:rPr>
          <w:rFonts w:eastAsia="Times New Roman" w:cs="Times New Roman"/>
          <w:b/>
          <w:sz w:val="32"/>
          <w:szCs w:val="32"/>
        </w:rPr>
        <w:t>TÀ</w:t>
      </w:r>
      <w:r>
        <w:rPr>
          <w:rFonts w:eastAsia="Times New Roman" w:cs="Times New Roman"/>
          <w:b/>
          <w:sz w:val="32"/>
          <w:szCs w:val="32"/>
        </w:rPr>
        <w:t>I LIỆU SINH HOẠT CHI BỘ THÁNG 05</w:t>
      </w:r>
      <w:r w:rsidRPr="00D7124B">
        <w:rPr>
          <w:rFonts w:eastAsia="Times New Roman" w:cs="Times New Roman"/>
          <w:b/>
          <w:sz w:val="32"/>
          <w:szCs w:val="32"/>
        </w:rPr>
        <w:t>-2024</w:t>
      </w:r>
    </w:p>
    <w:p w:rsidR="00A951DE" w:rsidRPr="00023835" w:rsidRDefault="00A951DE" w:rsidP="00A951DE">
      <w:pPr>
        <w:shd w:val="clear" w:color="auto" w:fill="FFFFFF"/>
        <w:spacing w:before="60" w:after="60" w:line="360" w:lineRule="exact"/>
        <w:ind w:firstLine="567"/>
        <w:jc w:val="both"/>
        <w:rPr>
          <w:rFonts w:eastAsia="Times New Roman" w:cs="Times New Roman"/>
          <w:b/>
          <w:bCs/>
          <w:szCs w:val="28"/>
        </w:rPr>
      </w:pPr>
      <w:r w:rsidRPr="00023835">
        <w:rPr>
          <w:rFonts w:eastAsia="Times New Roman" w:cs="Times New Roman"/>
          <w:b/>
          <w:bCs/>
          <w:szCs w:val="28"/>
        </w:rPr>
        <w:t>A. ĐỊNH HƯỚNG</w:t>
      </w:r>
      <w:r>
        <w:rPr>
          <w:rFonts w:eastAsia="Times New Roman" w:cs="Times New Roman"/>
          <w:b/>
          <w:bCs/>
          <w:szCs w:val="28"/>
        </w:rPr>
        <w:t xml:space="preserve"> SINH HOẠT CHI BỘ TRONG THÁNG 05-2024</w:t>
      </w:r>
    </w:p>
    <w:p w:rsidR="00A951DE" w:rsidRDefault="00A951DE" w:rsidP="00A951DE">
      <w:pPr>
        <w:shd w:val="clear" w:color="auto" w:fill="FFFFFF"/>
        <w:spacing w:before="60" w:after="60" w:line="360" w:lineRule="exact"/>
        <w:ind w:firstLine="567"/>
        <w:jc w:val="both"/>
        <w:rPr>
          <w:rFonts w:eastAsia="Times New Roman" w:cs="Times New Roman"/>
          <w:szCs w:val="28"/>
        </w:rPr>
      </w:pPr>
      <w:r w:rsidRPr="002B706E">
        <w:rPr>
          <w:rFonts w:eastAsia="Times New Roman" w:cs="Times New Roman"/>
          <w:szCs w:val="28"/>
        </w:rPr>
        <w:t xml:space="preserve">Các cấp ủy, chi bộ </w:t>
      </w:r>
      <w:r w:rsidRPr="002B706E">
        <w:rPr>
          <w:rFonts w:eastAsia="Times New Roman" w:cs="Times New Roman"/>
          <w:b/>
          <w:szCs w:val="28"/>
        </w:rPr>
        <w:t>lựa chọn những nội dung</w:t>
      </w:r>
      <w:r w:rsidRPr="002B706E">
        <w:rPr>
          <w:rFonts w:eastAsia="Times New Roman" w:cs="Times New Roman"/>
          <w:szCs w:val="28"/>
        </w:rPr>
        <w:t xml:space="preserve"> t</w:t>
      </w:r>
      <w:r>
        <w:rPr>
          <w:rFonts w:eastAsia="Times New Roman" w:cs="Times New Roman"/>
          <w:szCs w:val="28"/>
        </w:rPr>
        <w:t>rong Tài liệu sinh hoạt tháng 05</w:t>
      </w:r>
      <w:r w:rsidRPr="002B706E">
        <w:rPr>
          <w:rFonts w:eastAsia="Times New Roman" w:cs="Times New Roman"/>
          <w:szCs w:val="28"/>
        </w:rPr>
        <w:t>/2024 để sinh hoạt chi bộ. Tập trung tuyên truyền, thông tin các nội dung:</w:t>
      </w:r>
    </w:p>
    <w:p w:rsidR="00A951DE" w:rsidRDefault="00A951DE" w:rsidP="00A951DE">
      <w:pPr>
        <w:shd w:val="clear" w:color="auto" w:fill="FFFFFF"/>
        <w:spacing w:before="60" w:after="60" w:line="360" w:lineRule="exact"/>
        <w:ind w:firstLine="567"/>
        <w:jc w:val="both"/>
        <w:rPr>
          <w:rFonts w:eastAsia="Times New Roman" w:cs="Times New Roman"/>
          <w:color w:val="333333"/>
          <w:szCs w:val="28"/>
        </w:rPr>
      </w:pPr>
      <w:r w:rsidRPr="006101FE">
        <w:rPr>
          <w:rFonts w:eastAsia="Times New Roman" w:cs="Times New Roman"/>
          <w:b/>
          <w:bCs/>
          <w:color w:val="333333"/>
          <w:szCs w:val="28"/>
        </w:rPr>
        <w:t>1. </w:t>
      </w:r>
      <w:r w:rsidRPr="006101FE">
        <w:rPr>
          <w:rFonts w:eastAsia="Times New Roman" w:cs="Times New Roman"/>
          <w:color w:val="333333"/>
          <w:szCs w:val="28"/>
        </w:rPr>
        <w:t>Tuyên truyền về quan điểm, mục tiêu và các nhiệm vụ, giải pháp chủ yếu được n</w:t>
      </w:r>
      <w:r>
        <w:rPr>
          <w:rFonts w:eastAsia="Times New Roman" w:cs="Times New Roman"/>
          <w:color w:val="333333"/>
          <w:szCs w:val="28"/>
        </w:rPr>
        <w:t xml:space="preserve">êu trong các Nghị quyết: </w:t>
      </w:r>
      <w:r w:rsidRPr="006101FE">
        <w:rPr>
          <w:rFonts w:eastAsia="Times New Roman" w:cs="Times New Roman"/>
          <w:color w:val="333333"/>
          <w:szCs w:val="28"/>
        </w:rPr>
        <w:t>Nghị quyết số 42-NQ/TW, ngày 24-11-2023 của Ban Chấp hành Trung ương Đảng </w:t>
      </w:r>
      <w:r w:rsidRPr="006101FE">
        <w:rPr>
          <w:rFonts w:eastAsia="Times New Roman" w:cs="Times New Roman"/>
          <w:i/>
          <w:iCs/>
          <w:color w:val="333333"/>
          <w:szCs w:val="28"/>
        </w:rPr>
        <w:t>"về tiếp tục đổi mới, nâng cao chất lượng chính sách xã hội, đáp ứng yêu cầu sự nghiệp xây dựng và bảo vệ Tổ quốc trong giai đoạn mới" </w:t>
      </w:r>
      <w:r w:rsidRPr="006101FE">
        <w:rPr>
          <w:rFonts w:eastAsia="Times New Roman" w:cs="Times New Roman"/>
          <w:color w:val="333333"/>
          <w:szCs w:val="28"/>
        </w:rPr>
        <w:t>và Chương trình số 81-CTr/TU, ngày 15-4-2024 của Tỉnh ủy về thực hiện Nghị quyết số 42-NQ/TW; Nghị quyết số 43-NQ/TW, ngày 24-11-2023 của Ban Chấp hành Trung ương Đảng khóa XIII </w:t>
      </w:r>
      <w:r w:rsidRPr="006101FE">
        <w:rPr>
          <w:rFonts w:eastAsia="Times New Roman" w:cs="Times New Roman"/>
          <w:i/>
          <w:iCs/>
          <w:color w:val="333333"/>
          <w:szCs w:val="28"/>
        </w:rPr>
        <w:t>"về tiếp tục phát huy truyền thống, sức mạnh đại đoàn kết toàn dân tộc, xây dựng đất nước ta ngày càng phồn vinh, hạnh phúc" </w:t>
      </w:r>
      <w:r w:rsidRPr="006101FE">
        <w:rPr>
          <w:rFonts w:eastAsia="Times New Roman" w:cs="Times New Roman"/>
          <w:color w:val="333333"/>
          <w:szCs w:val="28"/>
        </w:rPr>
        <w:t>và Chương trình số 80-CTr/TU, ngày 12-4-2024 của Tỉnh ủy về thực hi</w:t>
      </w:r>
      <w:r>
        <w:rPr>
          <w:rFonts w:eastAsia="Times New Roman" w:cs="Times New Roman"/>
          <w:color w:val="333333"/>
          <w:szCs w:val="28"/>
        </w:rPr>
        <w:t xml:space="preserve">ện Nghị quyết số 43-NQ/TW; </w:t>
      </w:r>
      <w:r w:rsidRPr="006101FE">
        <w:rPr>
          <w:rFonts w:eastAsia="Times New Roman" w:cs="Times New Roman"/>
          <w:color w:val="333333"/>
          <w:szCs w:val="28"/>
        </w:rPr>
        <w:t>Chương trình số 77-CTr/TU, ngày 15-3-2024 của Ban Thường vụ Tỉnh ủy thực hiện Nghị quyết số 46-NQ/TW, ngày 20-12-2023 của Bộ Chính trị </w:t>
      </w:r>
      <w:r w:rsidRPr="006101FE">
        <w:rPr>
          <w:rFonts w:eastAsia="Times New Roman" w:cs="Times New Roman"/>
          <w:i/>
          <w:iCs/>
          <w:color w:val="333333"/>
          <w:szCs w:val="28"/>
        </w:rPr>
        <w:t>"về đổi mới, nâng cao chất lượng hoạt động của Hội Nông dân Việt Nam đáp ứng yêu cầu nhiệm vụ cách mạng trong giai đoạn mới”</w:t>
      </w:r>
      <w:r w:rsidRPr="006101FE">
        <w:rPr>
          <w:rFonts w:eastAsia="Times New Roman" w:cs="Times New Roman"/>
          <w:color w:val="333333"/>
          <w:szCs w:val="28"/>
        </w:rPr>
        <w:t>; Kế hoạch số 140-KH/TU, ngày 15-4-2024 của Ban Thường vụ Tỉnh ủy thực hiện Chỉ thị số 27-CT/TW, ngày 25-12-2023 của Bộ Chính trị </w:t>
      </w:r>
      <w:r w:rsidRPr="006101FE">
        <w:rPr>
          <w:rFonts w:eastAsia="Times New Roman" w:cs="Times New Roman"/>
          <w:i/>
          <w:iCs/>
          <w:color w:val="333333"/>
          <w:szCs w:val="28"/>
        </w:rPr>
        <w:t>"về tăng cường sự lãnh đạo của Đảng đối với công tác thực hành tiết kiệm, chống lãng phí"</w:t>
      </w:r>
      <w:r w:rsidRPr="006101FE">
        <w:rPr>
          <w:rFonts w:eastAsia="Times New Roman" w:cs="Times New Roman"/>
          <w:color w:val="333333"/>
          <w:szCs w:val="28"/>
        </w:rPr>
        <w:t>.</w:t>
      </w:r>
    </w:p>
    <w:p w:rsidR="00A951DE" w:rsidRDefault="00A951DE" w:rsidP="00A951DE">
      <w:pPr>
        <w:shd w:val="clear" w:color="auto" w:fill="FFFFFF"/>
        <w:spacing w:before="60" w:after="60" w:line="360" w:lineRule="exact"/>
        <w:ind w:firstLine="567"/>
        <w:jc w:val="both"/>
        <w:rPr>
          <w:rFonts w:eastAsia="Times New Roman" w:cs="Times New Roman"/>
          <w:color w:val="333333"/>
          <w:szCs w:val="28"/>
        </w:rPr>
      </w:pPr>
      <w:r w:rsidRPr="006101FE">
        <w:rPr>
          <w:rFonts w:eastAsia="Times New Roman" w:cs="Times New Roman"/>
          <w:b/>
          <w:bCs/>
          <w:color w:val="333333"/>
          <w:szCs w:val="28"/>
        </w:rPr>
        <w:t>2.</w:t>
      </w:r>
      <w:r w:rsidRPr="006101FE">
        <w:rPr>
          <w:rFonts w:eastAsia="Times New Roman" w:cs="Times New Roman"/>
          <w:color w:val="333333"/>
          <w:szCs w:val="28"/>
        </w:rPr>
        <w:t> Tuyên truyền các văn bản chỉ đạo của UBND tỉnh triển khai Công điện số 31/CĐ-TTg, ngày 04-4-2024 của Thủ tướng Chính phủ </w:t>
      </w:r>
      <w:r w:rsidRPr="006101FE">
        <w:rPr>
          <w:rFonts w:eastAsia="Times New Roman" w:cs="Times New Roman"/>
          <w:i/>
          <w:iCs/>
          <w:color w:val="333333"/>
          <w:szCs w:val="28"/>
        </w:rPr>
        <w:t>"về việc chủ động, tăng cường các biện pháp cấp bách phòng cháy, chữa cháy rừng"</w:t>
      </w:r>
      <w:r w:rsidRPr="006101FE">
        <w:rPr>
          <w:rFonts w:eastAsia="Times New Roman" w:cs="Times New Roman"/>
          <w:color w:val="333333"/>
          <w:szCs w:val="28"/>
        </w:rPr>
        <w:t>; Chỉ thị số 11-CT-TTg, ngày 01-4-2024 của Thủ tướng Chính phủ </w:t>
      </w:r>
      <w:r w:rsidRPr="006101FE">
        <w:rPr>
          <w:rFonts w:eastAsia="Times New Roman" w:cs="Times New Roman"/>
          <w:i/>
          <w:iCs/>
          <w:color w:val="333333"/>
          <w:szCs w:val="28"/>
        </w:rPr>
        <w:t>"về tăng cường thực hiện các biện pháp phòng, chống nắng nóng, hạn hán, thiếu nước...";</w:t>
      </w:r>
      <w:r w:rsidRPr="006101FE">
        <w:rPr>
          <w:rFonts w:eastAsia="Times New Roman" w:cs="Times New Roman"/>
          <w:color w:val="333333"/>
          <w:szCs w:val="28"/>
        </w:rPr>
        <w:t> Quyết định số 279/QĐ-TTg, ngày 04-4-2024 của Thủ tướng Chính phủ về ban hành phê duyệt Đề án </w:t>
      </w:r>
      <w:r w:rsidRPr="006101FE">
        <w:rPr>
          <w:rFonts w:eastAsia="Times New Roman" w:cs="Times New Roman"/>
          <w:i/>
          <w:iCs/>
          <w:color w:val="333333"/>
          <w:szCs w:val="28"/>
        </w:rPr>
        <w:t>“Nâng cao năng lực cho đội ngũ báo cáo viên pháp luật, tuyên truyền viên pháp luật thực hiện phổ biến, giáo dục pháp luật tại vùng đồng bào dân tộc thiểu số và miền núi giai đoạn 2024 - 2030”</w:t>
      </w:r>
      <w:r w:rsidRPr="006101FE">
        <w:rPr>
          <w:rFonts w:eastAsia="Times New Roman" w:cs="Times New Roman"/>
          <w:color w:val="333333"/>
          <w:szCs w:val="28"/>
        </w:rPr>
        <w:t>.</w:t>
      </w:r>
    </w:p>
    <w:p w:rsidR="00A951DE" w:rsidRDefault="00A4411A" w:rsidP="00A951DE">
      <w:pPr>
        <w:shd w:val="clear" w:color="auto" w:fill="FFFFFF"/>
        <w:spacing w:before="60" w:after="60" w:line="360" w:lineRule="exact"/>
        <w:ind w:firstLine="567"/>
        <w:jc w:val="both"/>
        <w:rPr>
          <w:rFonts w:eastAsia="Times New Roman" w:cs="Times New Roman"/>
          <w:i/>
          <w:iCs/>
          <w:color w:val="333333"/>
          <w:szCs w:val="28"/>
        </w:rPr>
      </w:pPr>
      <w:r>
        <w:rPr>
          <w:rFonts w:eastAsia="Times New Roman" w:cs="Times New Roman"/>
          <w:b/>
          <w:bCs/>
          <w:color w:val="333333"/>
          <w:szCs w:val="28"/>
        </w:rPr>
        <w:t>3</w:t>
      </w:r>
      <w:r w:rsidR="00A951DE" w:rsidRPr="006101FE">
        <w:rPr>
          <w:rFonts w:eastAsia="Times New Roman" w:cs="Times New Roman"/>
          <w:b/>
          <w:bCs/>
          <w:color w:val="333333"/>
          <w:szCs w:val="28"/>
        </w:rPr>
        <w:t>.</w:t>
      </w:r>
      <w:r w:rsidR="00A951DE" w:rsidRPr="006101FE">
        <w:rPr>
          <w:rFonts w:eastAsia="Times New Roman" w:cs="Times New Roman"/>
          <w:color w:val="333333"/>
          <w:szCs w:val="28"/>
        </w:rPr>
        <w:t> Tuyên truyền các ngày kỷ niệm quan trọng tháng 5-2024: Kỷ niệm 70 năm Chiến thắng lịc</w:t>
      </w:r>
      <w:r w:rsidR="00E76079">
        <w:rPr>
          <w:rFonts w:eastAsia="Times New Roman" w:cs="Times New Roman"/>
          <w:color w:val="333333"/>
          <w:szCs w:val="28"/>
        </w:rPr>
        <w:t>h sử Điện Biên Phủ (07/5/1954-</w:t>
      </w:r>
      <w:r w:rsidR="00A951DE" w:rsidRPr="006101FE">
        <w:rPr>
          <w:rFonts w:eastAsia="Times New Roman" w:cs="Times New Roman"/>
          <w:color w:val="333333"/>
          <w:szCs w:val="28"/>
        </w:rPr>
        <w:t>07/5/2024); </w:t>
      </w:r>
      <w:r w:rsidR="00A951DE" w:rsidRPr="006101FE">
        <w:rPr>
          <w:rFonts w:eastAsia="Times New Roman" w:cs="Times New Roman"/>
          <w:i/>
          <w:iCs/>
          <w:color w:val="333333"/>
          <w:szCs w:val="28"/>
        </w:rPr>
        <w:t>Kỷ niệm 134 năm Ngày sinh Ch</w:t>
      </w:r>
      <w:r w:rsidR="00E76079">
        <w:rPr>
          <w:rFonts w:eastAsia="Times New Roman" w:cs="Times New Roman"/>
          <w:i/>
          <w:iCs/>
          <w:color w:val="333333"/>
          <w:szCs w:val="28"/>
        </w:rPr>
        <w:t>ủ tịch Hồ Chí Minh (19/5/1890-</w:t>
      </w:r>
      <w:r w:rsidR="00A951DE" w:rsidRPr="006101FE">
        <w:rPr>
          <w:rFonts w:eastAsia="Times New Roman" w:cs="Times New Roman"/>
          <w:i/>
          <w:iCs/>
          <w:color w:val="333333"/>
          <w:szCs w:val="28"/>
        </w:rPr>
        <w:t>19/5/2024); </w:t>
      </w:r>
      <w:r w:rsidR="00A951DE" w:rsidRPr="006101FE">
        <w:rPr>
          <w:rFonts w:eastAsia="Times New Roman" w:cs="Times New Roman"/>
          <w:color w:val="333333"/>
          <w:szCs w:val="28"/>
        </w:rPr>
        <w:t>Kỷ niệm 120 năm Ngày sinh</w:t>
      </w:r>
      <w:r w:rsidR="00E76079">
        <w:rPr>
          <w:rFonts w:eastAsia="Times New Roman" w:cs="Times New Roman"/>
          <w:color w:val="333333"/>
          <w:szCs w:val="28"/>
        </w:rPr>
        <w:t xml:space="preserve"> đồng chí Trần Phú (01/5/1904-</w:t>
      </w:r>
      <w:r w:rsidR="00A951DE" w:rsidRPr="006101FE">
        <w:rPr>
          <w:rFonts w:eastAsia="Times New Roman" w:cs="Times New Roman"/>
          <w:color w:val="333333"/>
          <w:szCs w:val="28"/>
        </w:rPr>
        <w:t>01/5/2024), Tổng Bí thư Ban Chấp hành Trung ương Đảng Cộng sản Việt Nam; </w:t>
      </w:r>
      <w:r w:rsidR="00A951DE" w:rsidRPr="006101FE">
        <w:rPr>
          <w:rFonts w:eastAsia="Times New Roman" w:cs="Times New Roman"/>
          <w:i/>
          <w:iCs/>
          <w:color w:val="333333"/>
          <w:szCs w:val="28"/>
        </w:rPr>
        <w:t>Kỷ niệm 65 năm Ngày mở đường Hồ Chí Minh - Ngày truyền thống</w:t>
      </w:r>
      <w:r w:rsidR="00E76079">
        <w:rPr>
          <w:rFonts w:eastAsia="Times New Roman" w:cs="Times New Roman"/>
          <w:i/>
          <w:iCs/>
          <w:color w:val="333333"/>
          <w:szCs w:val="28"/>
        </w:rPr>
        <w:t xml:space="preserve"> Bộ đội Trường Sơn (19/5/1959-</w:t>
      </w:r>
      <w:r w:rsidR="00A951DE" w:rsidRPr="006101FE">
        <w:rPr>
          <w:rFonts w:eastAsia="Times New Roman" w:cs="Times New Roman"/>
          <w:i/>
          <w:iCs/>
          <w:color w:val="333333"/>
          <w:szCs w:val="28"/>
        </w:rPr>
        <w:t>19/5/2024).</w:t>
      </w:r>
    </w:p>
    <w:p w:rsidR="00A951DE" w:rsidRPr="00A951DE" w:rsidRDefault="00A4411A" w:rsidP="00A951DE">
      <w:pPr>
        <w:shd w:val="clear" w:color="auto" w:fill="FFFFFF"/>
        <w:spacing w:before="60" w:after="60" w:line="360" w:lineRule="exact"/>
        <w:ind w:firstLine="567"/>
        <w:jc w:val="both"/>
        <w:rPr>
          <w:rFonts w:eastAsia="Times New Roman" w:cs="Times New Roman"/>
          <w:color w:val="333333"/>
          <w:szCs w:val="28"/>
        </w:rPr>
      </w:pPr>
      <w:r>
        <w:rPr>
          <w:rFonts w:eastAsia="Times New Roman" w:cs="Times New Roman"/>
          <w:b/>
          <w:bCs/>
          <w:color w:val="333333"/>
          <w:szCs w:val="28"/>
        </w:rPr>
        <w:t>4</w:t>
      </w:r>
      <w:r w:rsidR="00A951DE" w:rsidRPr="006101FE">
        <w:rPr>
          <w:rFonts w:eastAsia="Times New Roman" w:cs="Times New Roman"/>
          <w:b/>
          <w:bCs/>
          <w:color w:val="333333"/>
          <w:szCs w:val="28"/>
        </w:rPr>
        <w:t>.</w:t>
      </w:r>
      <w:r w:rsidR="00A951DE" w:rsidRPr="006101FE">
        <w:rPr>
          <w:rFonts w:eastAsia="Times New Roman" w:cs="Times New Roman"/>
          <w:color w:val="333333"/>
          <w:szCs w:val="28"/>
        </w:rPr>
        <w:t> Tiếp tục đẩy mạnh tuyên truyền Giải báo chí về xây dựng Đảng (Búa Liềm vàng) của Đảng bộ tỉnh Kon Tum lần thứ IV-năm 2024 trên địa bàn (</w:t>
      </w:r>
      <w:r w:rsidR="00A951DE" w:rsidRPr="006101FE">
        <w:rPr>
          <w:rFonts w:eastAsia="Times New Roman" w:cs="Times New Roman"/>
          <w:i/>
          <w:iCs/>
          <w:color w:val="333333"/>
          <w:szCs w:val="28"/>
        </w:rPr>
        <w:t>theo Kế hoạch số 130-KH/TU, ngày 01-3-2024 của Ban Thường vụ Tỉnh ủy)</w:t>
      </w:r>
      <w:r w:rsidR="00A951DE" w:rsidRPr="006101FE">
        <w:rPr>
          <w:rFonts w:eastAsia="Times New Roman" w:cs="Times New Roman"/>
          <w:color w:val="333333"/>
          <w:szCs w:val="28"/>
        </w:rPr>
        <w:t xml:space="preserve">; Cuộc thi </w:t>
      </w:r>
      <w:r w:rsidR="00A951DE" w:rsidRPr="006101FE">
        <w:rPr>
          <w:rFonts w:eastAsia="Times New Roman" w:cs="Times New Roman"/>
          <w:color w:val="333333"/>
          <w:szCs w:val="28"/>
        </w:rPr>
        <w:lastRenderedPageBreak/>
        <w:t>chính luận về bảo vệ nền tảng tư tưởng của Đảng lần thứ Tư, năm 2024; Giải báo chí “Vì sự nghiệp đại đoàn kết toàn dân tộc” lần thứ XVI, năm 2023-2024; Giải thưởng toàn quốc về thông tin đối ngoại lần thứ X.</w:t>
      </w:r>
    </w:p>
    <w:p w:rsidR="00A951DE" w:rsidRPr="002B706E" w:rsidRDefault="00A951DE" w:rsidP="00A951DE">
      <w:pPr>
        <w:shd w:val="clear" w:color="auto" w:fill="FFFFFF"/>
        <w:spacing w:before="60" w:after="60" w:line="360" w:lineRule="exact"/>
        <w:ind w:firstLine="567"/>
        <w:jc w:val="both"/>
        <w:rPr>
          <w:rFonts w:eastAsia="Times New Roman" w:cs="Times New Roman"/>
          <w:szCs w:val="28"/>
        </w:rPr>
      </w:pPr>
      <w:r w:rsidRPr="002B706E">
        <w:rPr>
          <w:rFonts w:eastAsia="Times New Roman" w:cs="Times New Roman"/>
          <w:b/>
          <w:szCs w:val="28"/>
        </w:rPr>
        <w:t>B. THÔNG TIN THỜI SỰ</w:t>
      </w:r>
    </w:p>
    <w:p w:rsidR="00A951DE" w:rsidRPr="002B706E" w:rsidRDefault="00A951DE" w:rsidP="00A951DE">
      <w:pPr>
        <w:shd w:val="clear" w:color="auto" w:fill="FFFFFF"/>
        <w:spacing w:before="60" w:after="60" w:line="360" w:lineRule="exact"/>
        <w:ind w:firstLine="567"/>
        <w:jc w:val="both"/>
        <w:rPr>
          <w:rFonts w:eastAsia="Times New Roman" w:cs="Times New Roman"/>
          <w:szCs w:val="28"/>
        </w:rPr>
      </w:pPr>
      <w:r w:rsidRPr="002B706E">
        <w:rPr>
          <w:rFonts w:eastAsia="Times New Roman" w:cs="Times New Roman"/>
          <w:b/>
          <w:szCs w:val="28"/>
        </w:rPr>
        <w:t xml:space="preserve">I. TIN TRONG NƯỚC VÀ QUỐC TẾ: </w:t>
      </w:r>
      <w:r w:rsidRPr="002B706E">
        <w:rPr>
          <w:rFonts w:eastAsia="Times New Roman" w:cs="Times New Roman"/>
          <w:szCs w:val="28"/>
        </w:rPr>
        <w:t xml:space="preserve">Các TCCS Đảng có thể tham khảo tại trang TTĐT huyện (Mục Tài liệu sinh hoạt chi bộ). </w:t>
      </w:r>
    </w:p>
    <w:p w:rsidR="00AB5FED" w:rsidRDefault="00A951DE" w:rsidP="00AB5FED">
      <w:pPr>
        <w:shd w:val="clear" w:color="auto" w:fill="FFFFFF"/>
        <w:spacing w:before="60" w:after="60" w:line="360" w:lineRule="exact"/>
        <w:ind w:firstLine="567"/>
        <w:jc w:val="both"/>
        <w:rPr>
          <w:rFonts w:eastAsia="Times New Roman" w:cs="Times New Roman"/>
          <w:b/>
          <w:iCs/>
          <w:szCs w:val="28"/>
        </w:rPr>
      </w:pPr>
      <w:r w:rsidRPr="002B706E">
        <w:rPr>
          <w:rFonts w:eastAsia="Times New Roman" w:cs="Times New Roman"/>
          <w:b/>
          <w:szCs w:val="28"/>
        </w:rPr>
        <w:t xml:space="preserve">II. </w:t>
      </w:r>
      <w:r w:rsidRPr="002B706E">
        <w:rPr>
          <w:rFonts w:eastAsia="Times New Roman" w:cs="Times New Roman"/>
          <w:b/>
          <w:iCs/>
          <w:szCs w:val="28"/>
        </w:rPr>
        <w:t xml:space="preserve">TIN TRONG TỈNH </w:t>
      </w:r>
    </w:p>
    <w:p w:rsidR="008B692E" w:rsidRPr="00AB5FED" w:rsidRDefault="00AB5FED" w:rsidP="00AB5FED">
      <w:pPr>
        <w:shd w:val="clear" w:color="auto" w:fill="FFFFFF"/>
        <w:spacing w:before="60" w:after="60" w:line="360" w:lineRule="exact"/>
        <w:ind w:firstLine="567"/>
        <w:jc w:val="both"/>
        <w:rPr>
          <w:rFonts w:eastAsia="Times New Roman" w:cs="Times New Roman"/>
          <w:b/>
          <w:iCs/>
          <w:szCs w:val="28"/>
        </w:rPr>
      </w:pPr>
      <w:r>
        <w:rPr>
          <w:rFonts w:eastAsia="Times New Roman" w:cs="Times New Roman"/>
          <w:b/>
          <w:iCs/>
          <w:szCs w:val="28"/>
        </w:rPr>
        <w:t xml:space="preserve">1. </w:t>
      </w:r>
      <w:r w:rsidR="008B692E" w:rsidRPr="00AB5FED">
        <w:rPr>
          <w:rFonts w:eastAsia="Times New Roman" w:cs="Times New Roman"/>
          <w:b/>
          <w:bCs/>
          <w:color w:val="333333"/>
          <w:szCs w:val="28"/>
        </w:rPr>
        <w:t>Ngày 26-4, Tỉnh ủy, HĐND, UBND, Ủy ban MTTQ Việt Nam tỉnh tổ chức Lễ Khai mạc các hoạt động chào mừng 65 năm thành lập Khu căn cứ Tỉnh ủy Kon Tum tại xã Măng Ri, huyện Tu Mơ Rông. </w:t>
      </w:r>
      <w:r w:rsidR="008B692E" w:rsidRPr="00AB5FED">
        <w:rPr>
          <w:rFonts w:eastAsia="Times New Roman" w:cs="Times New Roman"/>
          <w:color w:val="333333"/>
          <w:szCs w:val="28"/>
        </w:rPr>
        <w:t>​</w:t>
      </w:r>
    </w:p>
    <w:p w:rsidR="008B692E" w:rsidRDefault="008B692E" w:rsidP="00A951DE">
      <w:pPr>
        <w:shd w:val="clear" w:color="auto" w:fill="FFFFFF"/>
        <w:spacing w:before="60" w:after="60" w:line="360" w:lineRule="exact"/>
        <w:ind w:firstLine="567"/>
        <w:jc w:val="both"/>
        <w:rPr>
          <w:rFonts w:eastAsia="Times New Roman" w:cs="Times New Roman"/>
          <w:color w:val="333333"/>
          <w:szCs w:val="28"/>
        </w:rPr>
      </w:pPr>
      <w:r w:rsidRPr="006101FE">
        <w:rPr>
          <w:rFonts w:eastAsia="Times New Roman" w:cs="Times New Roman"/>
          <w:color w:val="333333"/>
          <w:szCs w:val="28"/>
        </w:rPr>
        <w:t xml:space="preserve"> Khu căn cứ Tỉnh ủy Kon Tum tại khu vực suối Đăk Y Hai, xã Măng Ri, huyện Tu Mơ Rông được thành lập từ năm 1959 nhằm đáp ứng yêu cầu, nhiệm vụ cách mạng. </w:t>
      </w:r>
      <w:r w:rsidR="00024C43">
        <w:rPr>
          <w:rFonts w:eastAsia="Times New Roman" w:cs="Times New Roman"/>
          <w:color w:val="333333"/>
          <w:szCs w:val="28"/>
        </w:rPr>
        <w:t>Tại đây, trong giai đoạn 1959-</w:t>
      </w:r>
      <w:r w:rsidRPr="006101FE">
        <w:rPr>
          <w:rFonts w:eastAsia="Times New Roman" w:cs="Times New Roman"/>
          <w:color w:val="333333"/>
          <w:szCs w:val="28"/>
        </w:rPr>
        <w:t>1972, Tỉnh ủy đã tổ chức thành công 4 kỳ đại hội Đảng bộ tỉnh, đề ra những sách lược quan trọng để lãnh đạo quân và dân tham gia kháng chiến, giành nhiều thắng lợi tiêu biểu như: Tổng tiến công và nổi dậy tế</w:t>
      </w:r>
      <w:r w:rsidR="00024C43">
        <w:rPr>
          <w:rFonts w:eastAsia="Times New Roman" w:cs="Times New Roman"/>
          <w:color w:val="333333"/>
          <w:szCs w:val="28"/>
        </w:rPr>
        <w:t>t Mậu Thân, giải phóng Đăk Tô-</w:t>
      </w:r>
      <w:r w:rsidRPr="006101FE">
        <w:rPr>
          <w:rFonts w:eastAsia="Times New Roman" w:cs="Times New Roman"/>
          <w:color w:val="333333"/>
          <w:szCs w:val="28"/>
        </w:rPr>
        <w:t>Tân Cảnh tiến tới giải phóng tỉnh Kon Tum, góp phần giải phóng hoàn toàn m</w:t>
      </w:r>
      <w:r w:rsidR="00024C43">
        <w:rPr>
          <w:rFonts w:eastAsia="Times New Roman" w:cs="Times New Roman"/>
          <w:color w:val="333333"/>
          <w:szCs w:val="28"/>
        </w:rPr>
        <w:t>iền Nam, thống nhất đất nước. </w:t>
      </w:r>
      <w:r w:rsidRPr="006101FE">
        <w:rPr>
          <w:rFonts w:eastAsia="Times New Roman" w:cs="Times New Roman"/>
          <w:color w:val="333333"/>
          <w:szCs w:val="28"/>
        </w:rPr>
        <w:t>Căn cứ Tỉnh ủy tại xã Măng Ri, huyện Tu Mơ Rông được xếp hạng di tích lịch sử cấp tỉnh, đây địa chỉ đỏ để giáo dục truyền thống cách mạng, là niềm tự hào của Đảng bộ, quân và dân tỉnh Kon Tum. Đây cũng là công trình chào mừng Đại hội Đảng bộ tỉnh Kon Tum nhiệm kỳ tới. Để bảo tồn di tích lịch sử, tỉnh Kon Tum đã có chủ trương tôn tạo, phục dựng, dựng và sửa chữa, xây dựng di tích. Dự án với 11 hạng mục chính được thực hiện từ tháng 7/2023, dự kiến hoàn thành vào tháng 12/2024, tổng mức đầu tư trên 18 tỷ đồng. Xác định công trình mang ý nghĩa lịch sử to lớn, với vai trò là chủ đầu tư, để đẩy nhanh tiến độ, UBND huyện đã đôn đốc đơn vị thi công vượt khó khăn, huy động nhân lực, máy móc thi công. Hiện tại, dự án cơ bản đã hoàn thành. </w:t>
      </w:r>
    </w:p>
    <w:p w:rsidR="008B692E" w:rsidRDefault="008B692E" w:rsidP="00A951DE">
      <w:pPr>
        <w:shd w:val="clear" w:color="auto" w:fill="FFFFFF"/>
        <w:spacing w:before="60" w:after="60" w:line="360" w:lineRule="exact"/>
        <w:ind w:firstLine="567"/>
        <w:jc w:val="both"/>
        <w:rPr>
          <w:rFonts w:eastAsia="Times New Roman" w:cs="Times New Roman"/>
          <w:b/>
          <w:bCs/>
          <w:color w:val="333333"/>
          <w:szCs w:val="28"/>
        </w:rPr>
      </w:pPr>
      <w:r>
        <w:rPr>
          <w:rFonts w:eastAsia="Times New Roman" w:cs="Times New Roman"/>
          <w:b/>
          <w:bCs/>
          <w:color w:val="333333"/>
          <w:szCs w:val="28"/>
        </w:rPr>
        <w:t>2</w:t>
      </w:r>
      <w:r w:rsidRPr="006101FE">
        <w:rPr>
          <w:rFonts w:eastAsia="Times New Roman" w:cs="Times New Roman"/>
          <w:b/>
          <w:bCs/>
          <w:color w:val="333333"/>
          <w:szCs w:val="28"/>
        </w:rPr>
        <w:t>. Theo báo cáo của Ban ATGT tỉnh: </w:t>
      </w:r>
    </w:p>
    <w:p w:rsidR="008B692E" w:rsidRDefault="008B692E" w:rsidP="00A951DE">
      <w:pPr>
        <w:shd w:val="clear" w:color="auto" w:fill="FFFFFF"/>
        <w:spacing w:before="60" w:after="60" w:line="360" w:lineRule="exact"/>
        <w:ind w:firstLine="567"/>
        <w:jc w:val="both"/>
        <w:rPr>
          <w:rFonts w:eastAsia="Times New Roman" w:cs="Times New Roman"/>
          <w:color w:val="333333"/>
          <w:szCs w:val="28"/>
        </w:rPr>
      </w:pPr>
      <w:r w:rsidRPr="006101FE">
        <w:rPr>
          <w:rFonts w:eastAsia="Times New Roman" w:cs="Times New Roman"/>
          <w:color w:val="333333"/>
          <w:szCs w:val="28"/>
        </w:rPr>
        <w:t>Trong quý I/2024 (từ ngày 15/12/2023 - 14/3/2024), trên địa bàn tỉnh xảy ra 42 vụ TNGT; so với cùng kỳ năm 2023, TNGT tăng 10 vụ, tăng 4 người bị thương và giảm 3 người chết. Qua đó cho thấy các yếu tố liên quan đến ổn định trật tự ATGT, kiềm chế TNGT chưa thực sự vững chắc để phục vụ cho mục tiêu kiềm chế TN</w:t>
      </w:r>
      <w:r>
        <w:rPr>
          <w:rFonts w:eastAsia="Times New Roman" w:cs="Times New Roman"/>
          <w:color w:val="333333"/>
          <w:szCs w:val="28"/>
        </w:rPr>
        <w:t>GT một cách bền vững, lâu dài…</w:t>
      </w:r>
    </w:p>
    <w:p w:rsidR="008B692E" w:rsidRDefault="008B692E" w:rsidP="00A951DE">
      <w:pPr>
        <w:shd w:val="clear" w:color="auto" w:fill="FFFFFF"/>
        <w:spacing w:before="60" w:after="60" w:line="360" w:lineRule="exact"/>
        <w:ind w:firstLine="567"/>
        <w:jc w:val="both"/>
        <w:rPr>
          <w:rFonts w:eastAsia="Times New Roman" w:cs="Times New Roman"/>
          <w:color w:val="333333"/>
          <w:szCs w:val="28"/>
        </w:rPr>
      </w:pPr>
      <w:r w:rsidRPr="006101FE">
        <w:rPr>
          <w:rFonts w:eastAsia="Times New Roman" w:cs="Times New Roman"/>
          <w:color w:val="333333"/>
          <w:szCs w:val="28"/>
        </w:rPr>
        <w:t xml:space="preserve">Theo thống kê, có 3 địa phương TNGT diễn biến phức tạp, tăng cả 3 tiêu chí so với cùng kỳ năm 2023, gồm các huyện  Kon Rẫy, Tu Mơ Rông và thành phố Kon Tum; 3 địa bàn tăng 2 tiêu chí, gồm: Đăk Tô, Đăk Hà, Đăk Glei. TNGT chủ yếu xảy ra trên các tuyến quốc lộ với 25 vụ (chiếm tỷ lệ 59.5%), làm tử vong 17 người (chiếm tỷ lệ 56,66%), làm bị thương  21 người (chiếm tỷ lệ 63,63%); bên </w:t>
      </w:r>
      <w:r w:rsidRPr="006101FE">
        <w:rPr>
          <w:rFonts w:eastAsia="Times New Roman" w:cs="Times New Roman"/>
          <w:color w:val="333333"/>
          <w:szCs w:val="28"/>
        </w:rPr>
        <w:lastRenderedPageBreak/>
        <w:t>cạnh đó, các tuyến tỉnh lộ, nội thành phố, thị trấn, giao thông nông thôn vẫn tiềm ẩn nhiều nguy cơ xảy ra TNGT.</w:t>
      </w:r>
    </w:p>
    <w:p w:rsidR="008B692E" w:rsidRDefault="008B692E" w:rsidP="00A951DE">
      <w:pPr>
        <w:shd w:val="clear" w:color="auto" w:fill="FFFFFF"/>
        <w:spacing w:before="60" w:after="60" w:line="360" w:lineRule="exact"/>
        <w:ind w:firstLine="567"/>
        <w:jc w:val="both"/>
        <w:rPr>
          <w:rFonts w:eastAsia="Times New Roman" w:cs="Times New Roman"/>
          <w:color w:val="333333"/>
          <w:szCs w:val="28"/>
        </w:rPr>
      </w:pPr>
      <w:r w:rsidRPr="006101FE">
        <w:rPr>
          <w:rFonts w:eastAsia="Times New Roman" w:cs="Times New Roman"/>
          <w:color w:val="333333"/>
          <w:szCs w:val="28"/>
        </w:rPr>
        <w:t xml:space="preserve">Trong công tác tuần tra, kiểm soát ATGT, các lực lượng chức năng đã phát hiện, xử lý 7.121 trường hợp vi phạm về TTATGT (tăng 763 trường hợp so với cùng kỳ năm 2023); tạm giữ 2.896 phương tiện và 3.784 giấy tờ các loại. Cơ quan chức năng đã phạt tiền 5.792 trường hợp với số tiền trên 9,1 tỷ đồng; tước Giấy phép lái xe có thời hạn 895 trường hợp. Đáng chú ý, số trường hợp điều khiển xe trên đường mà trong cơ thể có chất ma túy, vi phạm nồng độ cồn tăng so với cùng kỳ năm 2023 (1.491 trường hợp vi phạm, tăng 246 trường hợp); số phương tiện vi phạm về tốc độ bị xử lý là 1.536 trường hợp vi phạm.... Ngoài ra, </w:t>
      </w:r>
      <w:r>
        <w:rPr>
          <w:rFonts w:eastAsia="Times New Roman" w:cs="Times New Roman"/>
          <w:color w:val="333333"/>
          <w:szCs w:val="28"/>
        </w:rPr>
        <w:t xml:space="preserve">có một số hành vi vi phạm khác. </w:t>
      </w:r>
    </w:p>
    <w:p w:rsidR="00AB5FED" w:rsidRDefault="008B692E" w:rsidP="00A951DE">
      <w:pPr>
        <w:shd w:val="clear" w:color="auto" w:fill="FFFFFF"/>
        <w:spacing w:before="60" w:after="60" w:line="360" w:lineRule="exact"/>
        <w:ind w:firstLine="567"/>
        <w:jc w:val="both"/>
        <w:rPr>
          <w:rFonts w:eastAsia="Times New Roman" w:cs="Times New Roman"/>
          <w:color w:val="333333"/>
          <w:szCs w:val="28"/>
        </w:rPr>
      </w:pPr>
      <w:r w:rsidRPr="006101FE">
        <w:rPr>
          <w:rFonts w:eastAsia="Times New Roman" w:cs="Times New Roman"/>
          <w:color w:val="333333"/>
          <w:szCs w:val="28"/>
        </w:rPr>
        <w:t>Trong quý II/2024, Ban ATGT tỉnh đề nghị các cơ quan, đơn vị, địa phương tiếp tục nỗ lực tăng cường triển khai đồng bộ các giải pháp nhằm đảm bảo TTATGT,  kiềm chế tai nạn giao thông trên địa bàn tỉnh; lực lượng chức năng huy động tối đa lực lượng tổ chức các đợt cao điểm tuần tra kiểm soát, xử lý vi phạm TTATGT trên các tuyến, địa bàn trọng điểm, nơi tiềm ẩn TNGT, các tuyến và địa bàn giao thông nông thôn, nhất là các hành vi là nguyên nhân dẫn đến tai nạn giao thông, như: sử dụng rượu, bia; chạy quá tốc độ</w:t>
      </w:r>
      <w:r>
        <w:rPr>
          <w:rFonts w:eastAsia="Times New Roman" w:cs="Times New Roman"/>
          <w:color w:val="333333"/>
          <w:szCs w:val="28"/>
        </w:rPr>
        <w:t xml:space="preserve">. </w:t>
      </w:r>
    </w:p>
    <w:p w:rsidR="00AB5FED" w:rsidRDefault="008B692E" w:rsidP="00A951DE">
      <w:pPr>
        <w:shd w:val="clear" w:color="auto" w:fill="FFFFFF"/>
        <w:spacing w:before="60" w:after="60" w:line="360" w:lineRule="exact"/>
        <w:ind w:firstLine="567"/>
        <w:jc w:val="both"/>
        <w:rPr>
          <w:rFonts w:eastAsia="Times New Roman" w:cs="Times New Roman"/>
          <w:color w:val="333333"/>
          <w:szCs w:val="28"/>
        </w:rPr>
      </w:pPr>
      <w:r>
        <w:rPr>
          <w:rFonts w:eastAsia="Times New Roman" w:cs="Times New Roman"/>
          <w:b/>
          <w:bCs/>
          <w:color w:val="333333"/>
          <w:szCs w:val="28"/>
        </w:rPr>
        <w:t>3</w:t>
      </w:r>
      <w:r w:rsidRPr="006101FE">
        <w:rPr>
          <w:rFonts w:eastAsia="Times New Roman" w:cs="Times New Roman"/>
          <w:b/>
          <w:bCs/>
          <w:color w:val="333333"/>
          <w:szCs w:val="28"/>
        </w:rPr>
        <w:t>. Những năm qua, tỉnh ta quan tâm đầu tư xây dựng, nâng cấp, quản lý và khai thác hiệu quả các công trình thủy lợi…</w:t>
      </w:r>
      <w:r w:rsidRPr="006101FE">
        <w:rPr>
          <w:rFonts w:eastAsia="Times New Roman" w:cs="Times New Roman"/>
          <w:color w:val="333333"/>
          <w:szCs w:val="28"/>
        </w:rPr>
        <w:t>bảo đảm nhu cầu tưới tiêu, phục vụ sản xuất nông nghiệp, góp phần vào phát triển kinh tế- xã hội của địa phương.</w:t>
      </w:r>
      <w:r w:rsidRPr="006101FE">
        <w:rPr>
          <w:rFonts w:eastAsia="Times New Roman" w:cs="Times New Roman"/>
          <w:color w:val="333333"/>
          <w:szCs w:val="28"/>
        </w:rPr>
        <w:br/>
        <w:t>Chỉ tính trong giai đoạn 2021-2025, tỉnh ta thực hiện đầu tư xây dựng mới 165 công trình thủy lợi với tổng diện tích tưới thiết kế là 6.463,5ha. Trong đó, diện tích tưới cho lúa 2 vụ là 3.635,5ha, cây công nghiệp là 2.500ha, cây trồng khác là  328ha. Hiện tại, trên địa bàn tỉnh 594 công trình thủy lợi, trong đó, Công ty TNHH MTV Khai thác công trình thủy lợi tỉnh được giao quản lý, khai thác, vận hành 178 công trình gồm 73 hồ chứa, 98 đập dâng và 7 trạm bơm điện; UBND các huyện, thành phố trên địa bàn chịu trách nhiệm quản lý, khai thác 424 công trình.</w:t>
      </w:r>
      <w:r w:rsidRPr="006101FE">
        <w:rPr>
          <w:rFonts w:eastAsia="Times New Roman" w:cs="Times New Roman"/>
          <w:color w:val="333333"/>
          <w:szCs w:val="28"/>
        </w:rPr>
        <w:br/>
        <w:t>Theo đánh giá của Chi cục Thủy lợi tỉnh, trên địa bàn tỉnh có 80 hồ chứa thủy lợi; mặc dù thời tiết đang trong giai đoạn cao điểm mùa khô, nắng nóng diễn ra trên diện rộng, mực nước ở các hồ chứa, các công trình thủy lợi đang xuống thấp, chỉ đạt khoảng 60% công suất thiết kế, nhưng vẫn cơ bản đảm bảo đủ nguồn nước phục vụ tưới vụ Đông-Xuân năm 2023-2024. Theo đó, toàn bộ diện tích cây trồng nằm trong vùng tưới của các công trình thủy lợi vẫn đủ nước tưới, phát triển tốt, chưa xảy ra khô hạn. Tình trạng thiếu nước chỉ xảy ra cục bộ ở một số vùng sản xuất nhỏ nằm ngoài khu vực tưới của công trình thủy lợi, người dân chủ yếu sử dụng nước tưới từ ao, hồ, suối nhỏ. Không chỉ cung cấp nước tưới, hệ thống công trình thủy lợi còn góp phần cắt giảm, điều tiết lũ, tiêu thoát nước, giảm nhẹ thiệt hại do thiên tai gây ra.</w:t>
      </w:r>
    </w:p>
    <w:p w:rsidR="00A951DE" w:rsidRPr="008B692E" w:rsidRDefault="008B692E" w:rsidP="00A951DE">
      <w:pPr>
        <w:shd w:val="clear" w:color="auto" w:fill="FFFFFF"/>
        <w:spacing w:before="60" w:after="60" w:line="360" w:lineRule="exact"/>
        <w:ind w:firstLine="567"/>
        <w:jc w:val="both"/>
        <w:rPr>
          <w:rFonts w:eastAsia="Times New Roman" w:cs="Times New Roman"/>
          <w:color w:val="333333"/>
          <w:szCs w:val="28"/>
        </w:rPr>
      </w:pPr>
      <w:r w:rsidRPr="006101FE">
        <w:rPr>
          <w:rFonts w:eastAsia="Times New Roman" w:cs="Times New Roman"/>
          <w:color w:val="333333"/>
          <w:szCs w:val="28"/>
        </w:rPr>
        <w:lastRenderedPageBreak/>
        <w:t xml:space="preserve">Để đảm bảo kế hoạch sản xuất, việc nâng cao hiệu quả quản lý, khai thác tối đa khả năng vận hành, cung cấp nước tưới của các công trình thủy lợi có ý nghĩa rất quan trọng. Vì vậy, cùng với việc làm tốt công tác quản lý nhà nước, cần sự tham gia  tích cực của người dân trong </w:t>
      </w:r>
      <w:r w:rsidR="00AB5FED">
        <w:rPr>
          <w:rFonts w:eastAsia="Times New Roman" w:cs="Times New Roman"/>
          <w:color w:val="333333"/>
          <w:szCs w:val="28"/>
        </w:rPr>
        <w:t>bảo vệ, giữ gìn các công trình.</w:t>
      </w:r>
    </w:p>
    <w:p w:rsidR="00A951DE" w:rsidRPr="002B706E" w:rsidRDefault="00A951DE" w:rsidP="00A951DE">
      <w:pPr>
        <w:shd w:val="clear" w:color="auto" w:fill="FFFFFF"/>
        <w:spacing w:before="60" w:after="60" w:line="360" w:lineRule="exact"/>
        <w:ind w:firstLine="567"/>
        <w:jc w:val="both"/>
        <w:rPr>
          <w:rFonts w:eastAsia="Times New Roman" w:cs="Times New Roman"/>
          <w:b/>
          <w:bCs/>
          <w:szCs w:val="28"/>
        </w:rPr>
      </w:pPr>
      <w:r w:rsidRPr="002B706E">
        <w:rPr>
          <w:rFonts w:eastAsia="Times New Roman" w:cs="Times New Roman"/>
          <w:b/>
          <w:bCs/>
          <w:szCs w:val="28"/>
        </w:rPr>
        <w:t>C. VĂN BẢN MỚI</w:t>
      </w:r>
    </w:p>
    <w:p w:rsidR="00AB5FED" w:rsidRPr="00C26CC4" w:rsidRDefault="00A4411A" w:rsidP="00A951DE">
      <w:pPr>
        <w:shd w:val="clear" w:color="auto" w:fill="FFFFFF"/>
        <w:tabs>
          <w:tab w:val="left" w:pos="4678"/>
        </w:tabs>
        <w:spacing w:before="60" w:after="60" w:line="360" w:lineRule="exact"/>
        <w:ind w:firstLine="567"/>
        <w:jc w:val="both"/>
        <w:rPr>
          <w:rFonts w:eastAsia="Times New Roman" w:cs="Times New Roman"/>
          <w:szCs w:val="28"/>
        </w:rPr>
      </w:pPr>
      <w:r>
        <w:rPr>
          <w:rFonts w:eastAsia="Times New Roman" w:cs="Times New Roman"/>
          <w:b/>
          <w:iCs/>
          <w:szCs w:val="28"/>
        </w:rPr>
        <w:t>I</w:t>
      </w:r>
      <w:r w:rsidR="00A951DE" w:rsidRPr="002B706E">
        <w:rPr>
          <w:rFonts w:eastAsia="Times New Roman" w:cs="Times New Roman"/>
          <w:b/>
          <w:iCs/>
          <w:szCs w:val="28"/>
        </w:rPr>
        <w:t>. VĂN BẢN CỦA TỈNH:</w:t>
      </w:r>
      <w:r w:rsidR="00A951DE" w:rsidRPr="002B706E">
        <w:rPr>
          <w:rFonts w:eastAsia="Times New Roman" w:cs="Times New Roman"/>
          <w:i/>
          <w:iCs/>
          <w:szCs w:val="28"/>
        </w:rPr>
        <w:t> </w:t>
      </w:r>
      <w:r w:rsidR="00A951DE" w:rsidRPr="002B706E">
        <w:rPr>
          <w:rFonts w:eastAsia="Times New Roman" w:cs="Times New Roman"/>
          <w:b/>
          <w:bCs/>
          <w:i/>
          <w:szCs w:val="28"/>
        </w:rPr>
        <w:t xml:space="preserve"> </w:t>
      </w:r>
      <w:r w:rsidR="00C26CC4" w:rsidRPr="00C26CC4">
        <w:rPr>
          <w:rFonts w:eastAsia="Times New Roman" w:cs="Times New Roman"/>
          <w:color w:val="333333"/>
          <w:szCs w:val="28"/>
        </w:rPr>
        <w:t>(1).</w:t>
      </w:r>
      <w:r>
        <w:rPr>
          <w:rFonts w:eastAsia="Times New Roman" w:cs="Times New Roman"/>
          <w:color w:val="333333"/>
          <w:szCs w:val="28"/>
        </w:rPr>
        <w:t xml:space="preserve"> </w:t>
      </w:r>
      <w:r w:rsidR="00AB5FED" w:rsidRPr="00C26CC4">
        <w:rPr>
          <w:rFonts w:eastAsia="Times New Roman" w:cs="Times New Roman"/>
          <w:color w:val="333333"/>
          <w:szCs w:val="28"/>
        </w:rPr>
        <w:t>Kế hoạch số 138-KH/TU, ngày 08-4-2024 của Ban Thường vụ Tỉnh uỷ về tổ chức các hoạt động tổng kết 50 năm nền văn học, nghệ thuật Việt Nam sau ngày đất nước th</w:t>
      </w:r>
      <w:r w:rsidR="00C26CC4" w:rsidRPr="00C26CC4">
        <w:rPr>
          <w:rFonts w:eastAsia="Times New Roman" w:cs="Times New Roman"/>
          <w:color w:val="333333"/>
          <w:szCs w:val="28"/>
        </w:rPr>
        <w:t xml:space="preserve">ống nhất (30/4/1975-30/4/2025); (2). </w:t>
      </w:r>
      <w:r w:rsidR="00AB5FED" w:rsidRPr="00C26CC4">
        <w:rPr>
          <w:rFonts w:eastAsia="Times New Roman" w:cs="Times New Roman"/>
          <w:color w:val="333333"/>
          <w:szCs w:val="28"/>
        </w:rPr>
        <w:t xml:space="preserve">Chỉ thị số 24-CT/TU, ngày 09-4-2024 của Ban Thường vụ Tỉnh ủy về tăng cường công tác bảo vệ bí </w:t>
      </w:r>
      <w:r w:rsidR="00C26CC4" w:rsidRPr="00C26CC4">
        <w:rPr>
          <w:rFonts w:eastAsia="Times New Roman" w:cs="Times New Roman"/>
          <w:color w:val="333333"/>
          <w:szCs w:val="28"/>
        </w:rPr>
        <w:t xml:space="preserve">mật nhà nước trên địa bàn tỉnh; (3). </w:t>
      </w:r>
      <w:r w:rsidR="00AB5FED" w:rsidRPr="00C26CC4">
        <w:rPr>
          <w:rFonts w:eastAsia="Times New Roman" w:cs="Times New Roman"/>
          <w:color w:val="333333"/>
          <w:szCs w:val="28"/>
        </w:rPr>
        <w:t>Kết luận số 1781-KL/TU, ngày 09-4-2024 của Ban Thường vụ Tỉnh ủy về đánh giá 02 năm thực hiện Nghị quyết số 09-NQ/TU, ngày 18-2-2022 của Ban Thường vụ Tỉnh ủy về chuyển đổi số tỉnh Kon Tum đến năm</w:t>
      </w:r>
      <w:r w:rsidR="00C26CC4" w:rsidRPr="00C26CC4">
        <w:rPr>
          <w:rFonts w:eastAsia="Times New Roman" w:cs="Times New Roman"/>
          <w:color w:val="333333"/>
          <w:szCs w:val="28"/>
        </w:rPr>
        <w:t xml:space="preserve"> 2025, định hướng đến năm 2030; (4). </w:t>
      </w:r>
      <w:r w:rsidR="00AB5FED" w:rsidRPr="00C26CC4">
        <w:rPr>
          <w:rFonts w:eastAsia="Times New Roman" w:cs="Times New Roman"/>
          <w:color w:val="333333"/>
          <w:szCs w:val="28"/>
        </w:rPr>
        <w:t>Kế hoạch số 140-KH/TU, ngày 15-4-2024 của Ban Thường vụ Tỉnh uỷ Thực hiện Chỉ thị số 27-CT/TW, ngày 25-12-2023 của Bộ Chính trị “</w:t>
      </w:r>
      <w:r w:rsidR="00AB5FED" w:rsidRPr="00C26CC4">
        <w:rPr>
          <w:rFonts w:eastAsia="Times New Roman" w:cs="Times New Roman"/>
          <w:iCs/>
          <w:color w:val="333333"/>
          <w:szCs w:val="28"/>
        </w:rPr>
        <w:t>về tăng cường sự lãnh đạo của Đảng đối với công tác thực hành tiết kiệm, chống lãng phí</w:t>
      </w:r>
      <w:r w:rsidR="00C26CC4" w:rsidRPr="00C26CC4">
        <w:rPr>
          <w:rFonts w:eastAsia="Times New Roman" w:cs="Times New Roman"/>
          <w:color w:val="333333"/>
          <w:szCs w:val="28"/>
        </w:rPr>
        <w:t>”; (5).</w:t>
      </w:r>
      <w:r w:rsidR="00CB58FA">
        <w:rPr>
          <w:rFonts w:eastAsia="Times New Roman" w:cs="Times New Roman"/>
          <w:color w:val="333333"/>
          <w:szCs w:val="28"/>
        </w:rPr>
        <w:t xml:space="preserve"> </w:t>
      </w:r>
      <w:r w:rsidR="00AB5FED" w:rsidRPr="00C26CC4">
        <w:rPr>
          <w:rFonts w:eastAsia="Times New Roman" w:cs="Times New Roman"/>
          <w:color w:val="333333"/>
          <w:szCs w:val="28"/>
        </w:rPr>
        <w:t xml:space="preserve">Kế hoạch số 142-KH/TU, ngày 24-4-2024 của Ban Thường vụ Tỉnh uỷ thực hiện Chỉ thị số 29-CT/TW, ngày 05-01-2024 của Bộ Chính trị “về công tác phổ cập giáo dục, giáo dục bắt buộc, xóa mù chữ cho người lớn và đẩy mạnh phân luồng học </w:t>
      </w:r>
      <w:r w:rsidR="00C26CC4" w:rsidRPr="00C26CC4">
        <w:rPr>
          <w:rFonts w:eastAsia="Times New Roman" w:cs="Times New Roman"/>
          <w:color w:val="333333"/>
          <w:szCs w:val="28"/>
        </w:rPr>
        <w:t xml:space="preserve">sinh </w:t>
      </w:r>
      <w:r w:rsidR="00CB58FA">
        <w:rPr>
          <w:rFonts w:eastAsia="Times New Roman" w:cs="Times New Roman"/>
          <w:color w:val="333333"/>
          <w:szCs w:val="28"/>
        </w:rPr>
        <w:t xml:space="preserve">trong giáo dục phổ thông”; (6). </w:t>
      </w:r>
      <w:r w:rsidR="00AB5FED" w:rsidRPr="00C26CC4">
        <w:rPr>
          <w:rFonts w:eastAsia="Times New Roman" w:cs="Times New Roman"/>
          <w:color w:val="333333"/>
          <w:szCs w:val="28"/>
        </w:rPr>
        <w:t>Kế hoạch số 143-KH/TU, ngày 24-4-2024 của Ban Thường vụ Tỉnh uỷ thực hiện Kết luận số 70-KL/TW, ngày 31-01-2024 của Bộ Chính trị </w:t>
      </w:r>
      <w:r w:rsidR="00AB5FED" w:rsidRPr="00C26CC4">
        <w:rPr>
          <w:rFonts w:eastAsia="Times New Roman" w:cs="Times New Roman"/>
          <w:iCs/>
          <w:color w:val="333333"/>
          <w:szCs w:val="28"/>
        </w:rPr>
        <w:t>“về phát triển thể dục,</w:t>
      </w:r>
      <w:r w:rsidR="00C26CC4" w:rsidRPr="00C26CC4">
        <w:rPr>
          <w:rFonts w:eastAsia="Times New Roman" w:cs="Times New Roman"/>
          <w:iCs/>
          <w:color w:val="333333"/>
          <w:szCs w:val="28"/>
        </w:rPr>
        <w:t xml:space="preserve"> thể thao trong giai đoạn mới”; (7). </w:t>
      </w:r>
      <w:r w:rsidR="00AB5FED" w:rsidRPr="00C26CC4">
        <w:rPr>
          <w:rFonts w:eastAsia="Times New Roman" w:cs="Times New Roman"/>
          <w:color w:val="333333"/>
          <w:szCs w:val="28"/>
        </w:rPr>
        <w:t>Kế hoạch số 144-KH/TU, ngày 24-4-2024 của Ban Thường vụ Tỉnh uỷ thực hiện Kết luận số 69-KL/TW, ngày 11-01-2024 của Bộ Chính trị về “</w:t>
      </w:r>
      <w:r w:rsidR="00AB5FED" w:rsidRPr="00C26CC4">
        <w:rPr>
          <w:rFonts w:eastAsia="Times New Roman" w:cs="Times New Roman"/>
          <w:iCs/>
          <w:color w:val="333333"/>
          <w:szCs w:val="28"/>
        </w:rPr>
        <w:t>tiếp tục thực hiện Nghị quyết số 20-NQ/TW, ngày 01-11-2012 của Ban Chấp hành Trung ương Đảng khóa XI về phát triển khoa học và công nghệ phục vụ sự nghiệp công nghiệp hóa, hiện đại hóa trong điều kiện kinh tế thị trường định hướng xã hội chủ nghĩa và hội nhập quốc tế</w:t>
      </w:r>
      <w:r w:rsidR="00AB5FED" w:rsidRPr="00C26CC4">
        <w:rPr>
          <w:rFonts w:eastAsia="Times New Roman" w:cs="Times New Roman"/>
          <w:color w:val="333333"/>
          <w:szCs w:val="28"/>
        </w:rPr>
        <w:t>”.</w:t>
      </w:r>
    </w:p>
    <w:p w:rsidR="00A951DE" w:rsidRPr="002B706E" w:rsidRDefault="00A951DE" w:rsidP="00A951DE">
      <w:pPr>
        <w:shd w:val="clear" w:color="auto" w:fill="FFFFFF"/>
        <w:spacing w:before="60" w:after="60" w:line="360" w:lineRule="exact"/>
        <w:ind w:firstLine="567"/>
        <w:jc w:val="both"/>
        <w:rPr>
          <w:rFonts w:eastAsia="Times New Roman" w:cs="Times New Roman"/>
          <w:szCs w:val="28"/>
        </w:rPr>
      </w:pPr>
      <w:r w:rsidRPr="002B706E">
        <w:rPr>
          <w:rFonts w:eastAsia="Times New Roman" w:cs="Times New Roman"/>
          <w:bCs/>
          <w:i/>
          <w:szCs w:val="28"/>
        </w:rPr>
        <w:t xml:space="preserve">(Chi tiết văn bản, các TCCS Đảng có thể xem tại Trang TTĐT Tuyên giáo tỉnh, Cổng </w:t>
      </w:r>
      <w:r w:rsidR="00657E4C">
        <w:rPr>
          <w:rFonts w:eastAsia="Times New Roman" w:cs="Times New Roman"/>
          <w:bCs/>
          <w:i/>
          <w:szCs w:val="28"/>
        </w:rPr>
        <w:t>thông tin điện tử tỉnh Kon Tum,</w:t>
      </w:r>
      <w:r w:rsidRPr="002B706E">
        <w:rPr>
          <w:rFonts w:eastAsia="Times New Roman" w:cs="Times New Roman"/>
          <w:bCs/>
          <w:i/>
          <w:szCs w:val="28"/>
        </w:rPr>
        <w:t>…)</w:t>
      </w:r>
    </w:p>
    <w:p w:rsidR="00A951DE" w:rsidRPr="002B706E" w:rsidRDefault="008B32DA" w:rsidP="00A951DE">
      <w:pPr>
        <w:spacing w:before="60" w:after="60" w:line="360" w:lineRule="exact"/>
        <w:ind w:firstLine="567"/>
        <w:rPr>
          <w:rFonts w:eastAsia="Times New Roman" w:cs="Times New Roman"/>
          <w:b/>
          <w:iCs/>
          <w:szCs w:val="28"/>
        </w:rPr>
      </w:pPr>
      <w:r>
        <w:rPr>
          <w:rFonts w:eastAsia="Times New Roman" w:cs="Times New Roman"/>
          <w:b/>
          <w:iCs/>
          <w:szCs w:val="28"/>
        </w:rPr>
        <w:t>I</w:t>
      </w:r>
      <w:r w:rsidR="00A951DE" w:rsidRPr="002B706E">
        <w:rPr>
          <w:rFonts w:eastAsia="Times New Roman" w:cs="Times New Roman"/>
          <w:b/>
          <w:iCs/>
          <w:szCs w:val="28"/>
        </w:rPr>
        <w:t>I. VĂN BẢN HUYỆN ỦY</w:t>
      </w:r>
    </w:p>
    <w:p w:rsidR="00A951DE" w:rsidRPr="00A4411A" w:rsidRDefault="00A951DE" w:rsidP="00143182">
      <w:pPr>
        <w:ind w:firstLine="567"/>
        <w:jc w:val="both"/>
        <w:rPr>
          <w:i/>
        </w:rPr>
      </w:pPr>
      <w:r w:rsidRPr="00A4411A">
        <w:rPr>
          <w:rFonts w:eastAsia="Times New Roman" w:cs="Times New Roman"/>
          <w:b/>
          <w:iCs/>
          <w:szCs w:val="28"/>
        </w:rPr>
        <w:t xml:space="preserve">Các cấp ủy, tổ chức đảng tổ chức phổ biến, quán triệt và triển khai thực hiện các chỉ đạo của Ban chấp hành, Ban Thường vụ, Thường trực Huyện ủy tại các văn bản: </w:t>
      </w:r>
      <w:r w:rsidR="00A4411A" w:rsidRPr="00A4411A">
        <w:rPr>
          <w:rFonts w:eastAsia="Times New Roman" w:cs="Times New Roman"/>
          <w:iCs/>
          <w:szCs w:val="28"/>
        </w:rPr>
        <w:t>(1).</w:t>
      </w:r>
      <w:r w:rsidR="00A4411A">
        <w:rPr>
          <w:rFonts w:eastAsia="Times New Roman" w:cs="Times New Roman"/>
          <w:b/>
          <w:iCs/>
          <w:szCs w:val="28"/>
        </w:rPr>
        <w:t xml:space="preserve"> </w:t>
      </w:r>
      <w:r w:rsidR="00A4411A" w:rsidRPr="00A4411A">
        <w:rPr>
          <w:rFonts w:eastAsia="Times New Roman" w:cs="Times New Roman"/>
          <w:iCs/>
          <w:szCs w:val="28"/>
        </w:rPr>
        <w:t>Kế hoạch số 160-KH/HU, ngày 01-4-2024</w:t>
      </w:r>
      <w:r w:rsidR="00A4411A">
        <w:rPr>
          <w:rFonts w:eastAsia="Times New Roman" w:cs="Times New Roman"/>
          <w:b/>
          <w:iCs/>
          <w:szCs w:val="28"/>
        </w:rPr>
        <w:t xml:space="preserve"> </w:t>
      </w:r>
      <w:r w:rsidR="00A4411A" w:rsidRPr="00A4411A">
        <w:rPr>
          <w:rFonts w:eastAsia="Calibri" w:cs="Times New Roman"/>
        </w:rPr>
        <w:t xml:space="preserve">thực hiện </w:t>
      </w:r>
      <w:r w:rsidR="00A4411A" w:rsidRPr="00A4411A">
        <w:rPr>
          <w:rFonts w:eastAsia="Calibri" w:cs="Times New Roman"/>
          <w:lang w:val="vi-VN"/>
        </w:rPr>
        <w:t>Kết</w:t>
      </w:r>
      <w:r w:rsidR="00A4411A" w:rsidRPr="00A4411A">
        <w:rPr>
          <w:rFonts w:eastAsia="Calibri" w:cs="Times New Roman"/>
          <w:spacing w:val="-2"/>
          <w:lang w:val="vi-VN"/>
        </w:rPr>
        <w:t xml:space="preserve"> </w:t>
      </w:r>
      <w:r w:rsidR="00A4411A" w:rsidRPr="00A4411A">
        <w:rPr>
          <w:rFonts w:eastAsia="Calibri" w:cs="Times New Roman"/>
          <w:lang w:val="vi-VN"/>
        </w:rPr>
        <w:t>luận</w:t>
      </w:r>
      <w:r w:rsidR="00A4411A" w:rsidRPr="00A4411A">
        <w:rPr>
          <w:rFonts w:eastAsia="Calibri" w:cs="Times New Roman"/>
          <w:spacing w:val="-2"/>
          <w:lang w:val="vi-VN"/>
        </w:rPr>
        <w:t xml:space="preserve"> </w:t>
      </w:r>
      <w:r w:rsidR="00A4411A" w:rsidRPr="00A4411A">
        <w:rPr>
          <w:rFonts w:eastAsia="Calibri" w:cs="Times New Roman"/>
          <w:lang w:val="vi-VN"/>
        </w:rPr>
        <w:t>số</w:t>
      </w:r>
      <w:r w:rsidR="00A4411A" w:rsidRPr="00A4411A">
        <w:rPr>
          <w:rFonts w:eastAsia="Calibri" w:cs="Times New Roman"/>
          <w:spacing w:val="-1"/>
          <w:lang w:val="vi-VN"/>
        </w:rPr>
        <w:t xml:space="preserve"> </w:t>
      </w:r>
      <w:r w:rsidR="00A4411A" w:rsidRPr="00A4411A">
        <w:rPr>
          <w:rFonts w:eastAsia="Calibri" w:cs="Times New Roman"/>
        </w:rPr>
        <w:t>50-KL/TW của Bộ Chính trị về tiếp tục thực hiện Nghị quyết số 18-NQ/TW, ngày 25-7-2017 của Ban Chấp hành Trung ương Đảng khóa XII “Một số vấn đề về tiếp tục đổi mới, sắp xếp tổ chức bộ máy của hệ thông chính trị tinh gọn, hoạt động hiệu lực, hiệu quả”</w:t>
      </w:r>
      <w:r w:rsidR="00A4411A">
        <w:rPr>
          <w:rFonts w:eastAsia="Calibri" w:cs="Times New Roman"/>
        </w:rPr>
        <w:t xml:space="preserve">; (2). Kế hoạch số 161-KH/HU, ngày 03-4-2024 </w:t>
      </w:r>
      <w:r w:rsidR="00A4411A" w:rsidRPr="00A4411A">
        <w:rPr>
          <w:rFonts w:eastAsia="Calibri" w:cs="Arial"/>
          <w:szCs w:val="28"/>
        </w:rPr>
        <w:t xml:space="preserve">Triển khai sinh </w:t>
      </w:r>
      <w:r w:rsidR="00A4411A" w:rsidRPr="00A4411A">
        <w:rPr>
          <w:rFonts w:eastAsia="Calibri" w:cs="Arial"/>
          <w:szCs w:val="28"/>
        </w:rPr>
        <w:lastRenderedPageBreak/>
        <w:t xml:space="preserve">hoạt chính trị, tư tưởng </w:t>
      </w:r>
      <w:r w:rsidR="00A4411A" w:rsidRPr="00A4411A">
        <w:rPr>
          <w:rFonts w:eastAsia="Times New Roman" w:cs="Arial"/>
          <w:bCs/>
          <w:color w:val="121212"/>
          <w:szCs w:val="28"/>
          <w:lang w:eastAsia="vi-VN"/>
        </w:rPr>
        <w:t xml:space="preserve">tư tưởng </w:t>
      </w:r>
      <w:r w:rsidR="00A4411A" w:rsidRPr="00A4411A">
        <w:rPr>
          <w:rFonts w:eastAsia="Times New Roman" w:cs="Arial"/>
          <w:szCs w:val="28"/>
        </w:rPr>
        <w:t>về nội dung tác phẩm “Xây dựng và phát triển nền đối ngoại, ngoại giao Việt nam toàn diện, hiện đại mang đậm bản sắc “cây tre Việt Nam”của Tổng Bí thư Nguyễn Phú Trọng</w:t>
      </w:r>
      <w:r w:rsidR="00A4411A">
        <w:rPr>
          <w:rFonts w:eastAsia="Times New Roman" w:cs="Arial"/>
          <w:szCs w:val="28"/>
        </w:rPr>
        <w:t xml:space="preserve">; </w:t>
      </w:r>
      <w:r w:rsidR="00A4411A" w:rsidRPr="00A4411A">
        <w:rPr>
          <w:rFonts w:eastAsia="Times New Roman" w:cs="Arial"/>
          <w:szCs w:val="28"/>
        </w:rPr>
        <w:t xml:space="preserve">(3). Công văn số 2149-CV/HU, ngày 19-4-2024 </w:t>
      </w:r>
      <w:r w:rsidR="00A4411A" w:rsidRPr="00A4411A">
        <w:rPr>
          <w:rFonts w:eastAsia="Times New Roman" w:cs="Times New Roman"/>
          <w:szCs w:val="28"/>
        </w:rPr>
        <w:t xml:space="preserve">V/v rà soát thực hiện Quy định sử dụng cờ Đảng Cộng sản Việt Nam; (4). Công văn số 2134-CV/HU, ngày 10-4-2024 </w:t>
      </w:r>
      <w:r w:rsidR="00A4411A" w:rsidRPr="00A4411A">
        <w:rPr>
          <w:szCs w:val="28"/>
          <w:lang w:val="nl-NL"/>
        </w:rPr>
        <w:t xml:space="preserve">V/v tiếp tục </w:t>
      </w:r>
      <w:r w:rsidR="00A4411A" w:rsidRPr="00A4411A">
        <w:rPr>
          <w:szCs w:val="28"/>
        </w:rPr>
        <w:t>tăng cường công tác bảo vệ BMNN trong triển khai, thực hiện các nhiệm vụ chính trị của địa phương, đơn vị</w:t>
      </w:r>
      <w:r w:rsidR="00A4411A">
        <w:rPr>
          <w:szCs w:val="28"/>
        </w:rPr>
        <w:t>.</w:t>
      </w:r>
    </w:p>
    <w:p w:rsidR="00A951DE" w:rsidRPr="00174D8E" w:rsidRDefault="00A951DE" w:rsidP="00A951DE">
      <w:pPr>
        <w:ind w:right="-290"/>
        <w:jc w:val="both"/>
        <w:rPr>
          <w:rFonts w:cs="Times New Roman"/>
          <w:i/>
          <w:color w:val="000000" w:themeColor="text1"/>
          <w:szCs w:val="28"/>
          <w:lang w:eastAsia="vi-VN"/>
        </w:rPr>
      </w:pPr>
      <w:r w:rsidRPr="00BF0DEF">
        <w:rPr>
          <w:rFonts w:cs="Times New Roman"/>
          <w:noProof/>
          <w:color w:val="000000" w:themeColor="text1"/>
        </w:rPr>
        <mc:AlternateContent>
          <mc:Choice Requires="wps">
            <w:drawing>
              <wp:anchor distT="0" distB="0" distL="114300" distR="114300" simplePos="0" relativeHeight="251659264" behindDoc="0" locked="0" layoutInCell="1" allowOverlap="1" wp14:anchorId="1733CFDF" wp14:editId="39BA5130">
                <wp:simplePos x="0" y="0"/>
                <wp:positionH relativeFrom="column">
                  <wp:posOffset>1777365</wp:posOffset>
                </wp:positionH>
                <wp:positionV relativeFrom="paragraph">
                  <wp:posOffset>57785</wp:posOffset>
                </wp:positionV>
                <wp:extent cx="2751455" cy="31750"/>
                <wp:effectExtent l="0" t="0" r="10795" b="25400"/>
                <wp:wrapNone/>
                <wp:docPr id="2" name="Straight Connector 2"/>
                <wp:cNvGraphicFramePr/>
                <a:graphic xmlns:a="http://schemas.openxmlformats.org/drawingml/2006/main">
                  <a:graphicData uri="http://schemas.microsoft.com/office/word/2010/wordprocessingShape">
                    <wps:wsp>
                      <wps:cNvCnPr/>
                      <wps:spPr>
                        <a:xfrm flipV="1">
                          <a:off x="0" y="0"/>
                          <a:ext cx="2751455" cy="3175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95pt,4.55pt" to="356.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" strokecolor="#4a7ebb"/>
            </w:pict>
          </mc:Fallback>
        </mc:AlternateContent>
      </w:r>
    </w:p>
    <w:p w:rsidR="000F3920" w:rsidRDefault="000F3920">
      <w:bookmarkStart w:id="0" w:name="_GoBack"/>
      <w:bookmarkEnd w:id="0"/>
    </w:p>
    <w:sectPr w:rsidR="000F3920" w:rsidSect="008F122A">
      <w:headerReference w:type="default" r:id="rId8"/>
      <w:pgSz w:w="11907" w:h="16840" w:code="9"/>
      <w:pgMar w:top="1134" w:right="851" w:bottom="113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18A" w:rsidRDefault="00143182">
      <w:pPr>
        <w:spacing w:after="0" w:line="240" w:lineRule="auto"/>
      </w:pPr>
      <w:r>
        <w:separator/>
      </w:r>
    </w:p>
  </w:endnote>
  <w:endnote w:type="continuationSeparator" w:id="0">
    <w:p w:rsidR="00BC018A" w:rsidRDefault="001431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18A" w:rsidRDefault="00143182">
      <w:pPr>
        <w:spacing w:after="0" w:line="240" w:lineRule="auto"/>
      </w:pPr>
      <w:r>
        <w:separator/>
      </w:r>
    </w:p>
  </w:footnote>
  <w:footnote w:type="continuationSeparator" w:id="0">
    <w:p w:rsidR="00BC018A" w:rsidRDefault="001431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8527000"/>
      <w:docPartObj>
        <w:docPartGallery w:val="Page Numbers (Top of Page)"/>
        <w:docPartUnique/>
      </w:docPartObj>
    </w:sdtPr>
    <w:sdtEndPr>
      <w:rPr>
        <w:noProof/>
      </w:rPr>
    </w:sdtEndPr>
    <w:sdtContent>
      <w:p w:rsidR="008F122A" w:rsidRDefault="00657E4C">
        <w:pPr>
          <w:pStyle w:val="Header"/>
          <w:jc w:val="center"/>
        </w:pPr>
        <w:r>
          <w:fldChar w:fldCharType="begin"/>
        </w:r>
        <w:r>
          <w:instrText xml:space="preserve"> PAGE   \* MERGEFORMAT </w:instrText>
        </w:r>
        <w:r>
          <w:fldChar w:fldCharType="separate"/>
        </w:r>
        <w:r w:rsidR="008B32DA">
          <w:rPr>
            <w:noProof/>
          </w:rPr>
          <w:t>5</w:t>
        </w:r>
        <w:r>
          <w:rPr>
            <w:noProof/>
          </w:rPr>
          <w:fldChar w:fldCharType="end"/>
        </w:r>
      </w:p>
    </w:sdtContent>
  </w:sdt>
  <w:p w:rsidR="008F122A" w:rsidRDefault="008B32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050BE1"/>
    <w:multiLevelType w:val="hybridMultilevel"/>
    <w:tmpl w:val="E40C2E6C"/>
    <w:lvl w:ilvl="0" w:tplc="2EA03DA8">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1DE"/>
    <w:rsid w:val="00024C43"/>
    <w:rsid w:val="000F3920"/>
    <w:rsid w:val="00143182"/>
    <w:rsid w:val="00531E03"/>
    <w:rsid w:val="00604927"/>
    <w:rsid w:val="00657E4C"/>
    <w:rsid w:val="00831028"/>
    <w:rsid w:val="008B32DA"/>
    <w:rsid w:val="008B692E"/>
    <w:rsid w:val="00A4411A"/>
    <w:rsid w:val="00A951DE"/>
    <w:rsid w:val="00AB5FED"/>
    <w:rsid w:val="00BC018A"/>
    <w:rsid w:val="00C26CC4"/>
    <w:rsid w:val="00CB58FA"/>
    <w:rsid w:val="00DE215A"/>
    <w:rsid w:val="00E76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1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51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51DE"/>
  </w:style>
  <w:style w:type="paragraph" w:styleId="ListParagraph">
    <w:name w:val="List Paragraph"/>
    <w:basedOn w:val="Normal"/>
    <w:uiPriority w:val="34"/>
    <w:qFormat/>
    <w:rsid w:val="00A951DE"/>
    <w:pPr>
      <w:ind w:left="720"/>
      <w:contextualSpacing/>
    </w:p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basedOn w:val="DocumentMap"/>
    <w:autoRedefine/>
    <w:rsid w:val="00A4411A"/>
    <w:pPr>
      <w:widowControl w:val="0"/>
      <w:shd w:val="clear" w:color="auto" w:fill="000080"/>
      <w:jc w:val="both"/>
    </w:pPr>
    <w:rPr>
      <w:rFonts w:eastAsia="SimSun" w:cs="Times New Roman"/>
      <w:kern w:val="2"/>
      <w:sz w:val="24"/>
      <w:szCs w:val="24"/>
      <w:lang w:eastAsia="zh-CN"/>
    </w:rPr>
  </w:style>
  <w:style w:type="paragraph" w:styleId="DocumentMap">
    <w:name w:val="Document Map"/>
    <w:basedOn w:val="Normal"/>
    <w:link w:val="DocumentMapChar"/>
    <w:uiPriority w:val="99"/>
    <w:semiHidden/>
    <w:unhideWhenUsed/>
    <w:rsid w:val="00A4411A"/>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441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1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51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51DE"/>
  </w:style>
  <w:style w:type="paragraph" w:styleId="ListParagraph">
    <w:name w:val="List Paragraph"/>
    <w:basedOn w:val="Normal"/>
    <w:uiPriority w:val="34"/>
    <w:qFormat/>
    <w:rsid w:val="00A951DE"/>
    <w:pPr>
      <w:ind w:left="720"/>
      <w:contextualSpacing/>
    </w:p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basedOn w:val="DocumentMap"/>
    <w:autoRedefine/>
    <w:rsid w:val="00A4411A"/>
    <w:pPr>
      <w:widowControl w:val="0"/>
      <w:shd w:val="clear" w:color="auto" w:fill="000080"/>
      <w:jc w:val="both"/>
    </w:pPr>
    <w:rPr>
      <w:rFonts w:eastAsia="SimSun" w:cs="Times New Roman"/>
      <w:kern w:val="2"/>
      <w:sz w:val="24"/>
      <w:szCs w:val="24"/>
      <w:lang w:eastAsia="zh-CN"/>
    </w:rPr>
  </w:style>
  <w:style w:type="paragraph" w:styleId="DocumentMap">
    <w:name w:val="Document Map"/>
    <w:basedOn w:val="Normal"/>
    <w:link w:val="DocumentMapChar"/>
    <w:uiPriority w:val="99"/>
    <w:semiHidden/>
    <w:unhideWhenUsed/>
    <w:rsid w:val="00A4411A"/>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441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5</Pages>
  <Words>1691</Words>
  <Characters>9639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dcterms:created xsi:type="dcterms:W3CDTF">2024-05-02T01:14:00Z</dcterms:created>
  <dcterms:modified xsi:type="dcterms:W3CDTF">2024-05-02T02:45:00Z</dcterms:modified>
</cp:coreProperties>
</file>