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E2" w:rsidRPr="00F243C3" w:rsidRDefault="00AF4DE2" w:rsidP="00AF4DE2">
      <w:pPr>
        <w:shd w:val="clear" w:color="auto" w:fill="FFFFFF"/>
        <w:spacing w:before="120" w:after="120" w:line="360" w:lineRule="exact"/>
        <w:jc w:val="center"/>
        <w:rPr>
          <w:rFonts w:eastAsia="Times New Roman" w:cs="Times New Roman"/>
          <w:b/>
          <w:szCs w:val="28"/>
        </w:rPr>
      </w:pPr>
      <w:r w:rsidRPr="00F243C3">
        <w:rPr>
          <w:rFonts w:eastAsia="Times New Roman" w:cs="Times New Roman"/>
          <w:b/>
          <w:szCs w:val="28"/>
        </w:rPr>
        <w:t>TÀI LIỆU SINH HOẠT CHI BỘ THÁNG 02-2024</w:t>
      </w:r>
    </w:p>
    <w:p w:rsidR="00AF4DE2" w:rsidRPr="00F243C3" w:rsidRDefault="00AF4DE2" w:rsidP="00AF4DE2">
      <w:pPr>
        <w:shd w:val="clear" w:color="auto" w:fill="FFFFFF"/>
        <w:spacing w:before="120" w:after="120" w:line="360" w:lineRule="exact"/>
        <w:ind w:firstLine="567"/>
        <w:jc w:val="both"/>
        <w:rPr>
          <w:rFonts w:eastAsia="Times New Roman" w:cs="Times New Roman"/>
          <w:b/>
          <w:bCs/>
          <w:szCs w:val="28"/>
        </w:rPr>
      </w:pPr>
      <w:r w:rsidRPr="00F243C3">
        <w:rPr>
          <w:rFonts w:eastAsia="Times New Roman" w:cs="Times New Roman"/>
          <w:b/>
          <w:bCs/>
          <w:szCs w:val="28"/>
        </w:rPr>
        <w:t>A. ĐỊNH HƯỚNG SINH HOẠT CHI BỘ TRONG THÁNG 02-2024</w:t>
      </w:r>
    </w:p>
    <w:p w:rsidR="00AF4DE2" w:rsidRPr="00F243C3" w:rsidRDefault="00AF4DE2"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szCs w:val="28"/>
        </w:rPr>
        <w:t xml:space="preserve">Các cấp ủy, chi bộ </w:t>
      </w:r>
      <w:r w:rsidRPr="00F243C3">
        <w:rPr>
          <w:rFonts w:eastAsia="Times New Roman" w:cs="Times New Roman"/>
          <w:b/>
          <w:szCs w:val="28"/>
        </w:rPr>
        <w:t>lựa chọn những nội dung</w:t>
      </w:r>
      <w:r w:rsidRPr="00F243C3">
        <w:rPr>
          <w:rFonts w:eastAsia="Times New Roman" w:cs="Times New Roman"/>
          <w:szCs w:val="28"/>
        </w:rPr>
        <w:t xml:space="preserve"> trong Tài liệu sinh hoạt tháng 02/2024 để sinh hoạt chi bộ. Tập trung tuyên truyền, thông tin các nội dung:</w:t>
      </w:r>
    </w:p>
    <w:p w:rsidR="00AF4DE2" w:rsidRPr="00F243C3" w:rsidRDefault="00AF4DE2"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b/>
          <w:szCs w:val="28"/>
        </w:rPr>
        <w:t>1.</w:t>
      </w:r>
      <w:r w:rsidRPr="00F243C3">
        <w:rPr>
          <w:rFonts w:eastAsia="Times New Roman" w:cs="Times New Roman"/>
          <w:szCs w:val="28"/>
        </w:rPr>
        <w:t xml:space="preserve"> Thông tin thời sự về tình hình thế giới, trong nước, trong tỉnh; sinh hoạt chính trị, tư tưởng và tuyên truyền kỷ niệ</w:t>
      </w:r>
      <w:r w:rsidR="00CF068A" w:rsidRPr="00F243C3">
        <w:rPr>
          <w:rFonts w:eastAsia="Times New Roman" w:cs="Times New Roman"/>
          <w:szCs w:val="28"/>
        </w:rPr>
        <w:t xml:space="preserve">m các ngày lễ lớn của đất nước, </w:t>
      </w:r>
      <w:r w:rsidRPr="00F243C3">
        <w:rPr>
          <w:rFonts w:eastAsia="Times New Roman" w:cs="Times New Roman"/>
          <w:szCs w:val="28"/>
        </w:rPr>
        <w:t>địa phương.</w:t>
      </w:r>
    </w:p>
    <w:p w:rsidR="00AF4DE2" w:rsidRPr="00F243C3" w:rsidRDefault="00AF4DE2"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b/>
          <w:bCs/>
          <w:szCs w:val="28"/>
        </w:rPr>
        <w:t>2.</w:t>
      </w:r>
      <w:r w:rsidRPr="00F243C3">
        <w:rPr>
          <w:rFonts w:eastAsia="Times New Roman" w:cs="Times New Roman"/>
          <w:szCs w:val="28"/>
        </w:rPr>
        <w:t xml:space="preserve"> Tiếp tục đẩy mạnh tuyên truyền việc triển khai thực hiện Công văn số </w:t>
      </w:r>
      <w:r w:rsidR="00BB312A" w:rsidRPr="00F243C3">
        <w:rPr>
          <w:rFonts w:eastAsia="Times New Roman" w:cs="Times New Roman"/>
          <w:szCs w:val="28"/>
        </w:rPr>
        <w:t xml:space="preserve">1954-CV/HU, ngày 13-12-2023 của </w:t>
      </w:r>
      <w:r w:rsidRPr="00F243C3">
        <w:rPr>
          <w:rFonts w:eastAsia="Times New Roman" w:cs="Times New Roman"/>
          <w:szCs w:val="28"/>
        </w:rPr>
        <w:t>Ban Thường vụ</w:t>
      </w:r>
      <w:r w:rsidR="00BB312A" w:rsidRPr="00F243C3">
        <w:rPr>
          <w:rFonts w:eastAsia="Times New Roman" w:cs="Times New Roman"/>
          <w:szCs w:val="28"/>
        </w:rPr>
        <w:t xml:space="preserve"> Huyện ủy</w:t>
      </w:r>
      <w:r w:rsidRPr="00F243C3">
        <w:rPr>
          <w:rFonts w:eastAsia="Times New Roman" w:cs="Times New Roman"/>
          <w:szCs w:val="28"/>
        </w:rPr>
        <w:t xml:space="preserve"> </w:t>
      </w:r>
      <w:r w:rsidR="00BB312A" w:rsidRPr="00F243C3">
        <w:rPr>
          <w:rFonts w:eastAsia="Times New Roman" w:cs="Times New Roman"/>
          <w:szCs w:val="28"/>
        </w:rPr>
        <w:t>“</w:t>
      </w:r>
      <w:r w:rsidR="00BB312A" w:rsidRPr="00F243C3">
        <w:rPr>
          <w:szCs w:val="28"/>
          <w:lang w:val="nl-NL"/>
        </w:rPr>
        <w:t xml:space="preserve">V/v </w:t>
      </w:r>
      <w:r w:rsidR="00BB312A" w:rsidRPr="00F243C3">
        <w:rPr>
          <w:iCs/>
          <w:szCs w:val="28"/>
          <w:lang w:val="nl-NL"/>
        </w:rPr>
        <w:t>triển khai thực hiện Chỉ thị số 26-CT/TW của Ban Bí thư Trung ương Đảng về việc tổ chức Tết Giáp Thìn năm 2024”</w:t>
      </w:r>
      <w:r w:rsidR="00BB312A" w:rsidRPr="00F243C3">
        <w:rPr>
          <w:rFonts w:eastAsia="Times New Roman" w:cs="Times New Roman"/>
          <w:szCs w:val="28"/>
        </w:rPr>
        <w:t xml:space="preserve">; </w:t>
      </w:r>
      <w:r w:rsidRPr="00F243C3">
        <w:rPr>
          <w:rFonts w:eastAsia="Times New Roman" w:cs="Times New Roman"/>
          <w:szCs w:val="28"/>
        </w:rPr>
        <w:t>Chỉ thị số 30/CTTTg, ngày 15-12-2023 của Thủ tướng Chính phủ “</w:t>
      </w:r>
      <w:r w:rsidRPr="00F243C3">
        <w:rPr>
          <w:rFonts w:eastAsia="Times New Roman" w:cs="Times New Roman"/>
          <w:i/>
          <w:iCs/>
          <w:szCs w:val="28"/>
        </w:rPr>
        <w:t>về tăng cường các biện pháp bảo đảm đón tết Nguyên đán Giáp Thìn 2024 vui tươi, lành mạnh, an toàn, tiết kiệm”</w:t>
      </w:r>
      <w:r w:rsidRPr="00F243C3">
        <w:rPr>
          <w:rFonts w:eastAsia="Times New Roman" w:cs="Times New Roman"/>
          <w:szCs w:val="28"/>
        </w:rPr>
        <w:t>. Tập trung tuyên truyền các chính sách an sinh xã hội, chăm lo đời sống vất chất và tinh thần cho Nhân dân đón Tết; nâng cao ý thức tự giác của Nhân dân trong thực hiện các quy định về an toàn giao thông; phòng, chống cháy nổ; buôn bán, vận chuyển, sử dụng pháo và vật liệu nổ trái pháp luật. Tích cực tuyên truyền những giá trị văn hoá truyền thống, phong tục, tập quán tốt đẹp của dân tộc Việt Nam mỗi khi Tết đến Xuân về; việc thực hành tiết kiệm, chống lãng phí, phê phán những hành vi trái với văn hóa, đạo đức, thuần phong mỹ tục của người Việt Nam và các biểu hiện thương mại hóa trong hoạt động lễ hội diễn ra trước, trong và sau Tết Nguyên đán.</w:t>
      </w:r>
    </w:p>
    <w:p w:rsidR="00AF4DE2" w:rsidRPr="00F243C3" w:rsidRDefault="00AF4DE2"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b/>
          <w:szCs w:val="28"/>
        </w:rPr>
        <w:t>3</w:t>
      </w:r>
      <w:r w:rsidRPr="00F243C3">
        <w:rPr>
          <w:rFonts w:eastAsia="Times New Roman" w:cs="Times New Roman"/>
          <w:b/>
          <w:bCs/>
          <w:szCs w:val="28"/>
        </w:rPr>
        <w:t>.</w:t>
      </w:r>
      <w:r w:rsidRPr="00F243C3">
        <w:rPr>
          <w:rFonts w:eastAsia="Times New Roman" w:cs="Times New Roman"/>
          <w:szCs w:val="28"/>
        </w:rPr>
        <w:t> Tuyên truyền Chỉ thị số 27-CT/TW, ngày 25-12-2023 của Bộ Chính trị</w:t>
      </w:r>
      <w:bookmarkStart w:id="0" w:name="_Toc309894550"/>
      <w:r w:rsidRPr="00F243C3">
        <w:rPr>
          <w:rFonts w:eastAsia="Times New Roman" w:cs="Times New Roman"/>
          <w:szCs w:val="28"/>
        </w:rPr>
        <w:t> </w:t>
      </w:r>
      <w:r w:rsidRPr="00F243C3">
        <w:rPr>
          <w:rFonts w:eastAsia="Times New Roman" w:cs="Times New Roman"/>
          <w:i/>
          <w:iCs/>
          <w:szCs w:val="28"/>
        </w:rPr>
        <w:t>"</w:t>
      </w:r>
      <w:bookmarkEnd w:id="0"/>
      <w:r w:rsidRPr="00F243C3">
        <w:rPr>
          <w:rFonts w:eastAsia="Times New Roman" w:cs="Times New Roman"/>
          <w:i/>
          <w:iCs/>
          <w:szCs w:val="28"/>
        </w:rPr>
        <w:t>về tăng cường sự lãnh đạo của Đảng đối với công tác thực hành tiết kiệm, chống lãng phí"</w:t>
      </w:r>
      <w:r w:rsidR="00BB312A" w:rsidRPr="00F243C3">
        <w:rPr>
          <w:rFonts w:eastAsia="Times New Roman" w:cs="Times New Roman"/>
          <w:szCs w:val="28"/>
        </w:rPr>
        <w:t xml:space="preserve">. </w:t>
      </w:r>
      <w:r w:rsidRPr="00F243C3">
        <w:rPr>
          <w:rFonts w:eastAsia="Times New Roman" w:cs="Times New Roman"/>
          <w:szCs w:val="28"/>
        </w:rPr>
        <w:t>Tiếp tục đẩy mạnh công tác tuyên truyền nâng cao nhận thức của cán bộ, đảng viên về đổi mới, sắp xếp tổ chức, bộ máy, tinh giản biên chế, tạo sự thống nhất cao trong Đảng và sự đồng thuận trong xã hội để thực hiện có hiệu quả Nghị quyết số 18-NQ/TW, ngày 25-10-2017 của Ban Chấp hành Trung ương Đảng khóa XII.</w:t>
      </w:r>
    </w:p>
    <w:p w:rsidR="00AF4DE2" w:rsidRPr="00F243C3" w:rsidRDefault="00AF4DE2"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b/>
          <w:bCs/>
          <w:szCs w:val="28"/>
        </w:rPr>
        <w:t>4.</w:t>
      </w:r>
      <w:r w:rsidRPr="00F243C3">
        <w:rPr>
          <w:rFonts w:eastAsia="Times New Roman" w:cs="Times New Roman"/>
          <w:szCs w:val="28"/>
        </w:rPr>
        <w:t> Tuyên truyền các ngày kỷ niệm trong tháng 02-2024</w:t>
      </w:r>
      <w:r w:rsidRPr="00F243C3">
        <w:rPr>
          <w:rStyle w:val="FootnoteReference"/>
          <w:rFonts w:eastAsia="Times New Roman" w:cs="Times New Roman"/>
          <w:b/>
          <w:szCs w:val="28"/>
        </w:rPr>
        <w:footnoteReference w:id="1"/>
      </w:r>
      <w:r w:rsidRPr="00F243C3">
        <w:rPr>
          <w:rFonts w:eastAsia="Times New Roman" w:cs="Times New Roman"/>
          <w:szCs w:val="28"/>
        </w:rPr>
        <w:t xml:space="preserve">. Trong đó, tập trung tuyên truyền kỷ niệm 94 năm Ngày thành lập Đảng Cộng sản Việt Nam (03/02/1930 - 03/02/2024); truyền thống lịch sử vẻ vang của Đảng Cộng sản Việt Nam; những thắng lợi vĩ đại và thành tựu to lớn của đất nước dưới sự lãnh đạo của Đảng trong suốt chặng đường cách mạng 94 năm qua. Kết quả, thành tựu đã đạt được trong công tác xây dựng, chỉnh đốn Đảng và hệ thống chính trị từ đầu nhiệm kỳ Đại hội XIII của Đảng đến nay. Khẳng định sự lãnh đạo sáng suốt, sát sao, kịp thời của Đảng, Nhà nước, sự chỉ đạo, điều hành quyết liệt của Chính phủ, Thủ tướng Chính phủ, sự đoàn kết, phối hợp của các cấp, các ngành, sự vào cuộc của cả hệ thống chính trị và sự nỗ lực phấn đấu của toàn Đảng, toàn dân, toàn quân trong năm 2023, đất nước đã thực hiện thắng lợi, khá toàn diện các mục tiêu, nhiệm vụ: vừa phát triển kinh tế nhanh và bền vững, vừa kiểm soát lạm phát, vừa giữ vững sự phát triển ổn định, an toàn của hệ thống các tổ chức tín dụng, thị trường tiền tệ, thị trường bất động sản... vừa tập trung </w:t>
      </w:r>
      <w:r w:rsidRPr="00F243C3">
        <w:rPr>
          <w:rFonts w:eastAsia="Times New Roman" w:cs="Times New Roman"/>
          <w:szCs w:val="28"/>
        </w:rPr>
        <w:lastRenderedPageBreak/>
        <w:t>ưu tiên cải thiện môi trường đầu tư, kinh doanh vừa đẩy mạnh chuyển đổi số quốc gia, phát triển kinh tế số, xã hội số, kinh tế xanh, kinh tế tuần hoàn gắn với tăng cường quản lý tài nguyên, bảo vệ môi trường.</w:t>
      </w:r>
    </w:p>
    <w:p w:rsidR="00AF4DE2" w:rsidRPr="00F243C3" w:rsidRDefault="00AF4DE2"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b/>
          <w:bCs/>
          <w:szCs w:val="28"/>
        </w:rPr>
        <w:tab/>
        <w:t>5.</w:t>
      </w:r>
      <w:r w:rsidRPr="00F243C3">
        <w:rPr>
          <w:rFonts w:eastAsia="Times New Roman" w:cs="Times New Roman"/>
          <w:szCs w:val="28"/>
        </w:rPr>
        <w:t> Tiếp tục đẩy mạnh thông tin tuyên truyền nâng cao cảnh giác cho cán bộ, đảng viên và Nhân dân về những thủ đoạn hoạt động mới của tội phạm lừa đảo trên không mạng, nhất là trong dịp Tết Nguyên đán Giáp Thìn. Trong đó, chú trọng tổ chức tuyên truyền thông qua sinh hoạt Đảng, đoàn thể, hệ thống loa truyền thanh cơ sở, mạng xã hội và Infographic...</w:t>
      </w:r>
    </w:p>
    <w:p w:rsidR="00AF4DE2" w:rsidRPr="00F243C3" w:rsidRDefault="00AF4DE2" w:rsidP="00AF4DE2">
      <w:pPr>
        <w:shd w:val="clear" w:color="auto" w:fill="FFFFFF"/>
        <w:spacing w:before="120" w:after="120" w:line="340" w:lineRule="exact"/>
        <w:ind w:firstLine="567"/>
        <w:jc w:val="both"/>
        <w:rPr>
          <w:rFonts w:eastAsia="Times New Roman" w:cs="Times New Roman"/>
          <w:b/>
          <w:szCs w:val="28"/>
        </w:rPr>
      </w:pPr>
      <w:r w:rsidRPr="00F243C3">
        <w:rPr>
          <w:rFonts w:eastAsia="Times New Roman" w:cs="Times New Roman"/>
          <w:b/>
          <w:szCs w:val="28"/>
        </w:rPr>
        <w:t>B. THÔNG TIN THỜI SỰ</w:t>
      </w:r>
    </w:p>
    <w:p w:rsidR="00AF4DE2" w:rsidRPr="00F243C3" w:rsidRDefault="00AF4DE2"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b/>
          <w:szCs w:val="28"/>
        </w:rPr>
        <w:t xml:space="preserve">I. TIN TRONG NƯỚC VÀ QUỐC TẾ: </w:t>
      </w:r>
      <w:r w:rsidRPr="00F243C3">
        <w:rPr>
          <w:rFonts w:eastAsia="Times New Roman" w:cs="Times New Roman"/>
          <w:szCs w:val="28"/>
        </w:rPr>
        <w:t xml:space="preserve">Các TCCS Đảng có thể tham khảo tại trang TTĐT huyện (Mục Tài liệu sinh hoạt chi bộ). </w:t>
      </w:r>
    </w:p>
    <w:p w:rsidR="00AF4DE2" w:rsidRPr="00F243C3" w:rsidRDefault="00AF4DE2" w:rsidP="00AF4DE2">
      <w:pPr>
        <w:shd w:val="clear" w:color="auto" w:fill="FFFFFF"/>
        <w:spacing w:before="120" w:after="120" w:line="340" w:lineRule="exact"/>
        <w:ind w:firstLine="567"/>
        <w:jc w:val="both"/>
        <w:rPr>
          <w:rFonts w:eastAsia="Times New Roman" w:cs="Times New Roman"/>
          <w:b/>
          <w:iCs/>
          <w:szCs w:val="28"/>
        </w:rPr>
      </w:pPr>
      <w:r w:rsidRPr="00F243C3">
        <w:rPr>
          <w:rFonts w:eastAsia="Times New Roman" w:cs="Times New Roman"/>
          <w:b/>
          <w:szCs w:val="28"/>
        </w:rPr>
        <w:t xml:space="preserve">II. </w:t>
      </w:r>
      <w:r w:rsidRPr="00F243C3">
        <w:rPr>
          <w:rFonts w:eastAsia="Times New Roman" w:cs="Times New Roman"/>
          <w:b/>
          <w:iCs/>
          <w:szCs w:val="28"/>
        </w:rPr>
        <w:t xml:space="preserve">TIN TRONG TỈNH </w:t>
      </w:r>
    </w:p>
    <w:p w:rsidR="00AF4DE2" w:rsidRPr="00F243C3" w:rsidRDefault="00AF4DE2" w:rsidP="00AF4DE2">
      <w:pPr>
        <w:shd w:val="clear" w:color="auto" w:fill="FFFFFF"/>
        <w:spacing w:before="120" w:after="120" w:line="340" w:lineRule="exact"/>
        <w:ind w:firstLine="567"/>
        <w:jc w:val="both"/>
        <w:rPr>
          <w:rFonts w:eastAsia="Times New Roman" w:cs="Times New Roman"/>
          <w:b/>
          <w:bCs/>
          <w:szCs w:val="28"/>
        </w:rPr>
      </w:pPr>
      <w:r w:rsidRPr="00F243C3">
        <w:rPr>
          <w:rFonts w:eastAsia="Times New Roman" w:cs="Times New Roman"/>
          <w:b/>
          <w:bCs/>
          <w:szCs w:val="28"/>
        </w:rPr>
        <w:t>1. Về tình hình thăm hỏi, tặng quà cho người có công với cách mạng, hộ nghèo nhân dịp Tết Nguyên đán Giáp Thìn năm 2024.</w:t>
      </w:r>
    </w:p>
    <w:p w:rsidR="00AF4DE2" w:rsidRPr="00F243C3" w:rsidRDefault="00AF4DE2"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szCs w:val="28"/>
        </w:rPr>
        <w:t>- Đối với cả nước, Chủ tịch nước Võ Văn thưởng vừa ký quyết định về việc tặng quà cho người có công với cách mạng nhân dịp Tết Nguyên đán Giáp Thìn năm 2024. Theo đó, mức quà 600.000 đồng tặng cho các đối tượng: người hoạt động cách mạng trước 01-01-1945 đang hưởng trợ cấp ưu đãi hàng tháng; người hoạt động cách mạng từ 01-01-1945 đến ngày khởi nghĩa tháng Tám năm 1945 đang hưởng trợ cấp ưu đãi hàng tháng; Bà mẹ Việt Nam anh hùng đang hưởng trợ cấp ưu đãi hàng tháng; Anh hùng Lực lượng vũ trang nhân dân, Anh hùng Lao động trong thời kỳ kháng chiến đang hưởng trợ cấp ưu đãi hàng tháng. Thương binh, người hưởng chính sách như thương binh, thương binh loại B, bệnh binh có tỷ lệ tổn thương cơ thể từ 81% trở lên đang hưởng trợ cấp ưu đãi hàng tháng; người hoạt động kháng chiến bị nhiễm chất độc hóa học có tỷ lệ tổn thương cơ thể từ 81% trở lên đang hưởng trợ cấp ưu đãi hàng tháng; người có công giúp đỡ cách mạng đang hưởng trợ cấp nuôi dưỡng hàng tháng; thân nhân liệt sĩ đang hưởng trợ cấp tuất nuôi dưỡng hàng tháng và thân nhân của hai liệt sĩ trở lên đang hưởng trợ cấp tuất hàng tháng cũng nhận được mức quà này.</w:t>
      </w:r>
    </w:p>
    <w:p w:rsidR="00AF4DE2" w:rsidRPr="00F243C3" w:rsidRDefault="00AF4DE2"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szCs w:val="28"/>
        </w:rPr>
        <w:t>Mức quà 300.000 đồng tặng cho các đối tượng: thương binh, người hưởng chính sách như thương binh, thương binh loại B, bệnh binh có tỷ lệ tổn thương cơ thể từ 80% trở xuống đang hưởng trợ cấp ưu đãi hàng tháng, thương binh đang hưởng chế độ mất sức lao động; người hoạt động kháng chiến bị nhiễm chất độc hóa học có tỷ lệ tổn thương cơ thể từ 80% trở xuống đang hưởng trợ cấp ưu đãi hàng tháng; người hoạt động cách mạng, kháng chiến, bảo vệ Tổ quốc, làm nghĩa vụ quốc tế bị địch bắt tù, đày đang hưởng trợ cấp ưu đãi hàng tháng; người có công giúp đỡ cách mạng đang hưởng trợ cấp ưu đãi hàng tháng; đại diện thân nhân liệt sĩ và người thờ cúng liệt sĩ (trường hợp liệt sĩ không còn thân nhân)...</w:t>
      </w:r>
    </w:p>
    <w:p w:rsidR="00AC7F90" w:rsidRDefault="00AF4DE2" w:rsidP="00AC7F90">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szCs w:val="28"/>
        </w:rPr>
        <w:t xml:space="preserve">- Với tỉnh Kon Tum, ngày 16-01-2024 UBND tỉnh ban hành Công văn số 147/UBND-KGVX về việc hỗ trợ hộ nghèo, hộ cận nghèo đón Tết Nguyên đán Giáp </w:t>
      </w:r>
      <w:r w:rsidRPr="00F243C3">
        <w:rPr>
          <w:rFonts w:eastAsia="Times New Roman" w:cs="Times New Roman"/>
          <w:szCs w:val="28"/>
        </w:rPr>
        <w:lastRenderedPageBreak/>
        <w:t>Thìn năm 2024. Theo đó, mức hỗ trợ cho hộ nghèo là 600.000 đồng/hộ, hộ cận nghèo là 300.000 đồng/hộ.</w:t>
      </w:r>
    </w:p>
    <w:p w:rsidR="00F243C3" w:rsidRPr="00F243C3" w:rsidRDefault="00F243C3" w:rsidP="00AC7F90">
      <w:pPr>
        <w:shd w:val="clear" w:color="auto" w:fill="FFFFFF"/>
        <w:spacing w:before="120" w:after="120" w:line="340" w:lineRule="exact"/>
        <w:ind w:firstLine="567"/>
        <w:jc w:val="both"/>
        <w:rPr>
          <w:rFonts w:eastAsia="Times New Roman" w:cs="Times New Roman"/>
          <w:szCs w:val="28"/>
        </w:rPr>
      </w:pPr>
      <w:bookmarkStart w:id="1" w:name="_GoBack"/>
      <w:bookmarkEnd w:id="1"/>
      <w:r w:rsidRPr="00F243C3">
        <w:rPr>
          <w:rFonts w:eastAsia="Times New Roman" w:cs="Times New Roman"/>
          <w:szCs w:val="28"/>
        </w:rPr>
        <w:t xml:space="preserve">Về phương thức </w:t>
      </w:r>
      <w:r w:rsidR="00AF4DE2" w:rsidRPr="00F243C3">
        <w:rPr>
          <w:rFonts w:eastAsia="Times New Roman" w:cs="Times New Roman"/>
          <w:szCs w:val="28"/>
        </w:rPr>
        <w:t>và kinh phí thực hiện: Đối với kinh phí hỗ trợ cho hộ nghèo,  tổng nhu cầu kinh phí hỗ trợ là 6.132 triệu đồng, các huyện, thành phố chủ động sử dụng dự toán UBND tỉnh đã giao năm 2024 để thực hiện theo đúng quy định; Đối với kinh phí hỗ trợ hộ cận nghèo (1.970 triệu đồng), các huyện, thành phố chủ động phối hợp với Ủy ban MTTQ Việt Nam cùng cấp và các tổ chức Hội, đoàn thể huy động, tiếp nhận, phân bổ các nguồn tài trợ của các tổ chức, cá nhân trong và ngoài tỉnh thông qua Quỹ vì người nghèo cùng cấp; đồng thời chủ động cân đối bố trí nguồn ngân sách huyện, thành phố để hỗ trợ cho các đối tượng nêu trên đón Tết Nguyên đán Giáp Thìn năm 2024 theo đúng quy định.</w:t>
      </w:r>
    </w:p>
    <w:p w:rsidR="00AF4DE2" w:rsidRPr="00F243C3" w:rsidRDefault="00AF4DE2" w:rsidP="00F243C3">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szCs w:val="28"/>
        </w:rPr>
        <w:t>UBND tỉnh giao Sở Lao động - Thương binh và Xã hội phối hợp với UBND các huyện, thành phố rà soát, kiểm tra số hộ nghèo, cận nghèo của từng địa phương; Phối hợp với Ủy ban MTTQ Việt Nam tỉnh tham mưu, quản lý việc hỗ trợ từ nguồn Quỹ vì người nghèo các cấp theo Quy chế phối hợp số 895/QCPH-UBND-UBMTTQVN ngày 30/3/2023 giữa UBND tỉnh và Ủy ban MTTQ Việt Nam tỉnh về quản lý công tác vận động, tiếp nhận, sử dụng các nguồn từ thiện, nhân đạo trên địa bàn tỉnh để hỗ trợ cho hộ nghèo, hộ cận nghèo trong dịp Tết Nguyên đán Giáp Thìn năm 2024.</w:t>
      </w:r>
    </w:p>
    <w:p w:rsidR="00591292" w:rsidRPr="00F243C3" w:rsidRDefault="00AF4DE2"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szCs w:val="28"/>
        </w:rPr>
        <w:t>Yêu cầu UBND các huyện, thành phố chịu trách nhiệm về số liệu, danh sách hộ nghèo, hộ cận nghèo theo chuẩn nghèo đa chiều giai đoạn 2022-2025 đã được các cấp có thẩm quyền phê duyệt, công nhận và được nhận hỗ trợ tết thuộc địa bàn quản lý. Bố trí kinh phí ngân sách cấp huyện theo phân cấp để hỗ trợ cho hộ nghèo, hộ cận nghèo tại địa phương. Chủ động phối hợp với UBMTTQ Việt Nam cùng cấp và tổ chức Hội, đoàn thể huy động, tiếp nhận, phân bổ các nguồn tài trợ, hỗ trợ của các tổ chức, cá nhân trong, ngoài tỉnh phân bổ về UBMTTQ Việt Nam các huyện, thành phố và cân đối bố trí nguồn ngân sách huyện, thành phố để hỗ trợ cho các hộ nghèo, hộ cận nghèo trên địa bàn đảm bảo công khai, minh bạch, không trùng lặp hoặc bỏ sót đối tượng.</w:t>
      </w:r>
    </w:p>
    <w:p w:rsidR="00947D59" w:rsidRPr="00F243C3" w:rsidRDefault="00947D59" w:rsidP="00AF4DE2">
      <w:pPr>
        <w:shd w:val="clear" w:color="auto" w:fill="FFFFFF"/>
        <w:spacing w:before="120" w:after="120" w:line="340" w:lineRule="exact"/>
        <w:ind w:firstLine="567"/>
        <w:jc w:val="both"/>
        <w:rPr>
          <w:rFonts w:eastAsia="Times New Roman" w:cs="Times New Roman"/>
          <w:b/>
          <w:bCs/>
          <w:szCs w:val="28"/>
        </w:rPr>
      </w:pPr>
      <w:r w:rsidRPr="00F243C3">
        <w:rPr>
          <w:rFonts w:eastAsia="Times New Roman" w:cs="Times New Roman"/>
          <w:b/>
          <w:bCs/>
          <w:szCs w:val="28"/>
        </w:rPr>
        <w:t>2. Chiều 16-01, UBND tỉnh tổ chức Hội nghị Công bố Quy hoạch tỉnh Kon Tum thời kỳ 2021-2030, tầm nhìn đến năm 2050 (theo Quyết định số 1756/QĐ-TTg, ngày 31-12-2023 của Thủ tướng CP).</w:t>
      </w:r>
    </w:p>
    <w:p w:rsidR="00947D59" w:rsidRPr="00F243C3" w:rsidRDefault="00947D59"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szCs w:val="28"/>
        </w:rPr>
        <w:t>Theo Quyết định số 1756/QĐ-TTg, tỉnh Kon Tum đặt mục tiêu phát triển đến năm 2030 trở thành tỉnh phát triển nhanh, toàn diện, bền vững và công bằng dựa trên kinh tế xanh, tuần hoàn, giàu bản sắc văn hóa dân tộc. Phấn đấu đưa tỉnh trở thành một trong những tỉnh trung bình khá của cả nước; là vùng dược liệu trọng điểm quốc gia và trung tâm sản xuất dược liệu lớn của cả nước; là trọng điểm du lịch tầm cỡ quốc gia và khu vực gắn với khu kinh tế cửa khẩu quốc tế Bờ Y và khu du lịch Măng Đen. Kết nối thuận lợi với các trung tâm kinh tế - xã hội lớn của vùng, cả nước, khu vực quốc tế thuộc tiểu vùng Mê Công, các nước láng giềng và ASEAN. Tiếp tục phát triển tỉnh Kon Tum theo hướng đa ngành, đa lĩnh vực bao gồm: Công nghiệp, Dịch vụ, Nông nghiệp, Đô thị và Nông thôn...</w:t>
      </w:r>
    </w:p>
    <w:p w:rsidR="00947D59" w:rsidRPr="00F243C3" w:rsidRDefault="00947D59"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szCs w:val="28"/>
        </w:rPr>
        <w:lastRenderedPageBreak/>
        <w:t>Quy hoạch tỉnh Kon Tum thời kỳ 2021-2030, tầm nhìn đến năm 2050 được phê duyệt có vai trò, ý nghĩa đặc biệt quan trọng đối với sự phát triển của tỉnh trong giai đoạn tiếp theo; là cơ sở pháp lý cao nhất để thực hiện việc sắp xếp, phân bố lại không gian, thu hút đầu tư, huy động nguồn lực, nhằm khai thác, phát huy tối đa các tiềm năng, thế mạnh của địa phương. Hội nghị Công bố Quy hoạch là dịp để Kon Tum công bố, giới thiệu rộng rãi các nội dung cốt lõi của Quy hoạch tỉnh; đồng thời, chia sẻ những thông điệp, khát vọng phát triển mạnh mẽ cũng như mong muốn cùng sát cánh, đồng hành, hợp tác với cộng đồng doanh nghiệp, nhà đầu tư trong và ngoài nước nhằm khai thác tối đa các tiềm năng, thế mạnh và sớm hiện thực hóa các mục tiêu, ý tưởng thành hành động cụ thể, góp phần đưa tỉnh Kon Tum phát triển nhanh, bền vững và toàn diện. </w:t>
      </w:r>
    </w:p>
    <w:p w:rsidR="00B61A04" w:rsidRPr="00F243C3" w:rsidRDefault="00B61A04" w:rsidP="00AF4DE2">
      <w:pPr>
        <w:shd w:val="clear" w:color="auto" w:fill="FFFFFF"/>
        <w:spacing w:before="120" w:after="120" w:line="340" w:lineRule="exact"/>
        <w:ind w:firstLine="567"/>
        <w:jc w:val="both"/>
        <w:rPr>
          <w:rFonts w:eastAsia="Times New Roman" w:cs="Times New Roman"/>
          <w:b/>
          <w:bCs/>
          <w:szCs w:val="28"/>
        </w:rPr>
      </w:pPr>
      <w:r w:rsidRPr="00F243C3">
        <w:rPr>
          <w:rFonts w:eastAsia="Times New Roman" w:cs="Times New Roman"/>
          <w:b/>
          <w:bCs/>
          <w:szCs w:val="28"/>
        </w:rPr>
        <w:t>3.Chiều 11-01, Tỉnh ủy tổng kết công tác xây dựng Đảng và hệ thống chính trị của Đảng bộ tỉnh năm 2023.</w:t>
      </w:r>
    </w:p>
    <w:p w:rsidR="00B61A04" w:rsidRPr="00F243C3" w:rsidRDefault="00B61A04"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szCs w:val="28"/>
        </w:rPr>
        <w:t>Trong năm 2023, công tác xây dựng Đảng, hệ thống chính trị của Đảng bộ tỉnh tiếp tục đạt được nhiều kết quả tích cực: Tổ chức được 3.136 hội nghị trực tiếp, trực tuyến và kết nối với hội nghị trực tuyến toàn quốc nghiên cứu, quán triệt, học tập các nghị quyết, chỉ thị, kết luận của Đảng cho gần 252.000 lượt cán bộ, đảng viên, quần chúng nhân dân; kết nạp được 1.162 đảng viên mới, đạt 116,2% kế hoạch, nâng tổng số đảng viên của Đảng bộ tỉnh lên 31.807 đồng chí; có 693/756 thôn trưởng, tổ trưởng dân phố là đảng viên, chiếm 91,67%, đạt 106,59% kế hoạch; 410/756 bí thư chi bộ kiêm thôn trưởng, tổ trưởng tổ dân phố, chiếm 54,23%, đạt 108,46% kế hoạch; tổ chức 2.631 cuộc/1.749 lượt người tham gia tiếp dân, đối thoại với dân, giải quyết 543 vụ việc người dân phản ánh, kiến nghị, khiếu nại, tố cáo, qua đó, xử lý, giải quyết 397 vụ việc thuộc thẩm quyền.</w:t>
      </w:r>
    </w:p>
    <w:p w:rsidR="00B61A04" w:rsidRPr="00F243C3" w:rsidRDefault="00B61A04"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szCs w:val="28"/>
        </w:rPr>
        <w:t>Tiếp tục lãnh đạo sắp xếp, củng cố, kiện toàn tổ chức bộ máy của hệ thống chính trị, đảm bảo tinh gọn, hoạt động hiệu lực, hiệu quả (tinh giản biên chế 89 trường hợp; luân chuyển, điều động, bổ nhiệm 66 lượt cán bộ thuộc diện Ban Thường vụ Tỉnh ủy quản lý); tăng cường kiểm tra, giám sát, triển khai các giải pháp đảm bảo quốc phòng, an ninh, trật tự an toàn xã hội; đẩy mạnh đấu tranh phòng, chống tham nhũng, tiêu cực; tiếp tục phát huy hiệu quả công tác dân vận của Đảng; đổi mới mạnh mẽ nội dung, phương thức hoạt động của Mặt trận Tổ quốc và các tổ chức chính trị- xã hội.</w:t>
      </w:r>
    </w:p>
    <w:p w:rsidR="00AF4DE2" w:rsidRPr="00F243C3" w:rsidRDefault="00AF4DE2" w:rsidP="00AF4DE2">
      <w:pPr>
        <w:shd w:val="clear" w:color="auto" w:fill="FFFFFF"/>
        <w:spacing w:before="120" w:after="120" w:line="340" w:lineRule="exact"/>
        <w:ind w:firstLine="567"/>
        <w:jc w:val="both"/>
        <w:rPr>
          <w:rFonts w:eastAsia="Times New Roman" w:cs="Times New Roman"/>
          <w:b/>
          <w:bCs/>
          <w:szCs w:val="28"/>
        </w:rPr>
      </w:pPr>
      <w:r w:rsidRPr="00F243C3">
        <w:rPr>
          <w:rFonts w:eastAsia="Times New Roman" w:cs="Times New Roman"/>
          <w:b/>
          <w:bCs/>
          <w:szCs w:val="28"/>
        </w:rPr>
        <w:t>C. VĂN BẢN MỚI</w:t>
      </w:r>
    </w:p>
    <w:p w:rsidR="004073E2" w:rsidRPr="00F243C3" w:rsidRDefault="00AF4DE2" w:rsidP="00AF4DE2">
      <w:pPr>
        <w:shd w:val="clear" w:color="auto" w:fill="FFFFFF"/>
        <w:tabs>
          <w:tab w:val="left" w:pos="4678"/>
        </w:tabs>
        <w:spacing w:before="120" w:after="120" w:line="340" w:lineRule="exact"/>
        <w:ind w:firstLine="567"/>
        <w:jc w:val="both"/>
        <w:rPr>
          <w:rFonts w:eastAsia="Times New Roman" w:cs="Times New Roman"/>
          <w:szCs w:val="28"/>
        </w:rPr>
      </w:pPr>
      <w:r w:rsidRPr="00F243C3">
        <w:rPr>
          <w:rFonts w:eastAsia="Times New Roman" w:cs="Times New Roman"/>
          <w:b/>
          <w:szCs w:val="28"/>
        </w:rPr>
        <w:t xml:space="preserve">I. VĂN BẢN CỦA TRUNG ƯƠNG: </w:t>
      </w:r>
      <w:r w:rsidR="00946DDF" w:rsidRPr="00F243C3">
        <w:rPr>
          <w:rFonts w:eastAsia="Times New Roman" w:cs="Times New Roman"/>
          <w:b/>
          <w:szCs w:val="28"/>
        </w:rPr>
        <w:t>1.</w:t>
      </w:r>
      <w:r w:rsidR="00946DDF" w:rsidRPr="00F243C3">
        <w:rPr>
          <w:rFonts w:eastAsia="Times New Roman" w:cs="Times New Roman"/>
          <w:szCs w:val="28"/>
        </w:rPr>
        <w:t xml:space="preserve"> Nghị quyết số 46-NQ/TW, ngày 20-12-2023 của Bộ Chính trị về đổi mới, nâng cao chất lượng hoạt động của Hội Nông dân Việt Nam đáp ứng yêu cầu nhiệm vụ cách mạng trong giai đoạn mới; </w:t>
      </w:r>
      <w:r w:rsidR="00946DDF" w:rsidRPr="00F243C3">
        <w:rPr>
          <w:rFonts w:eastAsia="Times New Roman" w:cs="Times New Roman"/>
          <w:b/>
          <w:szCs w:val="28"/>
        </w:rPr>
        <w:t>2.</w:t>
      </w:r>
      <w:r w:rsidR="00946DDF" w:rsidRPr="00F243C3">
        <w:rPr>
          <w:rFonts w:eastAsia="Times New Roman" w:cs="Times New Roman"/>
          <w:szCs w:val="28"/>
        </w:rPr>
        <w:t xml:space="preserve"> Chỉ thị số 27-CT/TW, ngày 25-12-2023 của Bộ Chính trị về tăng cường sự lãnh đạo của Đảng đối với công tác thực hành tiết kiệm, chống lãng phí; </w:t>
      </w:r>
      <w:r w:rsidR="00946DDF" w:rsidRPr="00F243C3">
        <w:rPr>
          <w:rFonts w:eastAsia="Times New Roman" w:cs="Times New Roman"/>
          <w:b/>
          <w:szCs w:val="28"/>
        </w:rPr>
        <w:t>3.</w:t>
      </w:r>
      <w:r w:rsidR="00946DDF" w:rsidRPr="00F243C3">
        <w:rPr>
          <w:rFonts w:eastAsia="Times New Roman" w:cs="Times New Roman"/>
          <w:szCs w:val="28"/>
        </w:rPr>
        <w:t xml:space="preserve"> Chỉ thị số 28-CT/TW, ngày 25-12-2023 của Bộ Chính trị về tăng cường công tác chăm sóc, giáo dục và bảo vệ trẻ em đáp ứng yêu cầu phát triển đất nước phồn vinh, hạnh phúc; </w:t>
      </w:r>
      <w:r w:rsidR="00946DDF" w:rsidRPr="00F243C3">
        <w:rPr>
          <w:rFonts w:eastAsia="Times New Roman" w:cs="Times New Roman"/>
          <w:b/>
          <w:szCs w:val="28"/>
        </w:rPr>
        <w:t>4.</w:t>
      </w:r>
      <w:r w:rsidR="00946DDF" w:rsidRPr="00F243C3">
        <w:rPr>
          <w:rFonts w:eastAsia="Times New Roman" w:cs="Times New Roman"/>
          <w:szCs w:val="28"/>
        </w:rPr>
        <w:t xml:space="preserve"> Quyết định số 139-QĐ/TW, ngày 04-01-2024 của Bộ Chính trị ban hành Quy trình kiểm tra của Bộ Chính trị, Ban Bí thư; </w:t>
      </w:r>
      <w:r w:rsidR="00946DDF" w:rsidRPr="00F243C3">
        <w:rPr>
          <w:rFonts w:eastAsia="Times New Roman" w:cs="Times New Roman"/>
          <w:b/>
          <w:szCs w:val="28"/>
        </w:rPr>
        <w:t>5.</w:t>
      </w:r>
      <w:r w:rsidR="00946DDF" w:rsidRPr="00F243C3">
        <w:rPr>
          <w:rFonts w:eastAsia="Times New Roman" w:cs="Times New Roman"/>
          <w:szCs w:val="28"/>
        </w:rPr>
        <w:t xml:space="preserve">Chỉ thị số 29-CT/TW, ngày 05-01-2024 của Bộ Chính trị về </w:t>
      </w:r>
      <w:r w:rsidR="00946DDF" w:rsidRPr="00F243C3">
        <w:rPr>
          <w:rFonts w:eastAsia="Times New Roman" w:cs="Times New Roman"/>
          <w:szCs w:val="28"/>
        </w:rPr>
        <w:lastRenderedPageBreak/>
        <w:t xml:space="preserve">công tác phổ cập giáo dục, giáo dục bắt buộc, xoá mù chữ cho người lớn và đẩy mạnh phân luồng học sinh trong giáo dục phổ thông; </w:t>
      </w:r>
      <w:r w:rsidR="00946DDF" w:rsidRPr="00F243C3">
        <w:rPr>
          <w:rFonts w:eastAsia="Times New Roman" w:cs="Times New Roman"/>
          <w:b/>
          <w:szCs w:val="28"/>
        </w:rPr>
        <w:t>6.</w:t>
      </w:r>
      <w:r w:rsidR="00875255">
        <w:rPr>
          <w:rFonts w:eastAsia="Times New Roman" w:cs="Times New Roman"/>
          <w:b/>
          <w:szCs w:val="28"/>
        </w:rPr>
        <w:t xml:space="preserve"> </w:t>
      </w:r>
      <w:r w:rsidR="00946DDF" w:rsidRPr="00F243C3">
        <w:rPr>
          <w:rFonts w:eastAsia="Times New Roman" w:cs="Times New Roman"/>
          <w:szCs w:val="28"/>
        </w:rPr>
        <w:t xml:space="preserve">Kết luận số 69-KL/TW, ngày 11-01-2024 của Bộ Chính trị về tiếp tục thực hiện Nghị quyết số 20-NQ/TW, ngày 01-11-2012 của Ban Chấp hành Trung ương Đảng khoá XI về phát triển khoa học và công nghệ phục vụ sự nghiệp công nghiệp hoá, hiện đại hoá trong điều kiện kinh tế thị trường định hướng xã hội chủ nghĩa và hội nhập quốc tế; </w:t>
      </w:r>
      <w:r w:rsidR="00946DDF" w:rsidRPr="00F243C3">
        <w:rPr>
          <w:rFonts w:eastAsia="Times New Roman" w:cs="Times New Roman"/>
          <w:b/>
          <w:szCs w:val="28"/>
        </w:rPr>
        <w:t>7.</w:t>
      </w:r>
      <w:r w:rsidR="00875255">
        <w:rPr>
          <w:rFonts w:eastAsia="Times New Roman" w:cs="Times New Roman"/>
          <w:b/>
          <w:szCs w:val="28"/>
        </w:rPr>
        <w:t xml:space="preserve"> </w:t>
      </w:r>
      <w:r w:rsidR="00946DDF" w:rsidRPr="00F243C3">
        <w:rPr>
          <w:rFonts w:eastAsia="Times New Roman" w:cs="Times New Roman"/>
          <w:szCs w:val="28"/>
        </w:rPr>
        <w:t>Thông cáo báo chí Kỳ họp thứ 35 của Ủy ban Kiểm tra Trung ương. </w:t>
      </w:r>
    </w:p>
    <w:p w:rsidR="00AF4DE2" w:rsidRPr="00F243C3" w:rsidRDefault="00AF4DE2" w:rsidP="00AF4DE2">
      <w:pPr>
        <w:shd w:val="clear" w:color="auto" w:fill="FFFFFF"/>
        <w:tabs>
          <w:tab w:val="left" w:pos="4678"/>
        </w:tabs>
        <w:spacing w:before="120" w:after="120" w:line="340" w:lineRule="exact"/>
        <w:ind w:firstLine="567"/>
        <w:jc w:val="both"/>
        <w:rPr>
          <w:rFonts w:eastAsia="Times New Roman" w:cs="Times New Roman"/>
          <w:szCs w:val="28"/>
        </w:rPr>
      </w:pPr>
      <w:r w:rsidRPr="00F243C3">
        <w:rPr>
          <w:rFonts w:eastAsia="Times New Roman" w:cs="Times New Roman"/>
          <w:b/>
          <w:iCs/>
          <w:szCs w:val="28"/>
        </w:rPr>
        <w:t>II. VĂN BẢN CỦA TỈNH:</w:t>
      </w:r>
      <w:r w:rsidRPr="00F243C3">
        <w:rPr>
          <w:rFonts w:eastAsia="Times New Roman" w:cs="Times New Roman"/>
          <w:i/>
          <w:iCs/>
          <w:szCs w:val="28"/>
        </w:rPr>
        <w:t> </w:t>
      </w:r>
      <w:r w:rsidRPr="00F243C3">
        <w:rPr>
          <w:rFonts w:eastAsia="Times New Roman" w:cs="Times New Roman"/>
          <w:b/>
          <w:bCs/>
          <w:i/>
          <w:szCs w:val="28"/>
        </w:rPr>
        <w:t xml:space="preserve"> </w:t>
      </w:r>
      <w:r w:rsidR="00946DDF" w:rsidRPr="00F243C3">
        <w:rPr>
          <w:rFonts w:eastAsia="Times New Roman" w:cs="Times New Roman"/>
          <w:b/>
          <w:szCs w:val="28"/>
        </w:rPr>
        <w:t>1.</w:t>
      </w:r>
      <w:r w:rsidR="00946DDF" w:rsidRPr="00F243C3">
        <w:rPr>
          <w:rFonts w:eastAsia="Times New Roman" w:cs="Times New Roman"/>
          <w:szCs w:val="28"/>
        </w:rPr>
        <w:t xml:space="preserve"> Kế hoạch số 120-KH/TU, ngày 04-01-2024 của Ban Thường vụ Tỉnh uỷ thực hiện Kết luận số 50-KL/TW của Bộ Chính trị về tiếp tục thực hiện Nghị quyết số 18-NQ/TW, ngày 25-10-2017 của Ban Chấp hành Trung ương Đảng khóa XII “Một số vấn đề về tiếp tục đổi mới, sắp xếp tổ chức bộ máy của hệ thống chính trị tinh gọn, </w:t>
      </w:r>
      <w:r w:rsidR="00875255">
        <w:rPr>
          <w:rFonts w:eastAsia="Times New Roman" w:cs="Times New Roman"/>
          <w:szCs w:val="28"/>
        </w:rPr>
        <w:t xml:space="preserve">hoạt động hiệu lực, hiệu quả”; </w:t>
      </w:r>
      <w:r w:rsidR="00946DDF" w:rsidRPr="00F243C3">
        <w:rPr>
          <w:rFonts w:eastAsia="Times New Roman" w:cs="Times New Roman"/>
          <w:b/>
          <w:szCs w:val="28"/>
        </w:rPr>
        <w:t>2</w:t>
      </w:r>
      <w:r w:rsidR="00946DDF" w:rsidRPr="00F243C3">
        <w:rPr>
          <w:rFonts w:eastAsia="Times New Roman" w:cs="Times New Roman"/>
          <w:szCs w:val="28"/>
        </w:rPr>
        <w:t>.</w:t>
      </w:r>
      <w:r w:rsidR="00875255">
        <w:rPr>
          <w:rFonts w:eastAsia="Times New Roman" w:cs="Times New Roman"/>
          <w:szCs w:val="28"/>
        </w:rPr>
        <w:t xml:space="preserve"> </w:t>
      </w:r>
      <w:r w:rsidR="00946DDF" w:rsidRPr="00F243C3">
        <w:rPr>
          <w:rFonts w:eastAsia="Times New Roman" w:cs="Times New Roman"/>
          <w:szCs w:val="28"/>
        </w:rPr>
        <w:t xml:space="preserve">Kết luận số 1364-KL/TU, ngày 12-01-2024 của Ban Chấp hành Đảng bộ tỉnh về sơ kết 02 năm thực hiện Nghị quyết số 02-NQ/TU, ngày 06-5-2021 về nâng cao chất lượng giáo dục đối với học sinh dân tộc thiểu số tính đến năm 2025, định hướng đến năm 2030; </w:t>
      </w:r>
      <w:r w:rsidR="00946DDF" w:rsidRPr="00F243C3">
        <w:rPr>
          <w:rFonts w:eastAsia="Times New Roman" w:cs="Times New Roman"/>
          <w:b/>
          <w:szCs w:val="28"/>
        </w:rPr>
        <w:t>3.</w:t>
      </w:r>
      <w:r w:rsidR="00946DDF" w:rsidRPr="00F243C3">
        <w:rPr>
          <w:rFonts w:eastAsia="Times New Roman" w:cs="Times New Roman"/>
          <w:szCs w:val="28"/>
        </w:rPr>
        <w:t xml:space="preserve"> Chương trình số 74-CTr/TU, ngày 12-01-2024 của Ban Thường vụ Tỉnh uỷ thực hiện Nghị quyết số 41-NQ/TW, ngày 10-10-2023 của Bộ Chính trị “</w:t>
      </w:r>
      <w:r w:rsidR="00946DDF" w:rsidRPr="00F243C3">
        <w:rPr>
          <w:rFonts w:eastAsia="Times New Roman" w:cs="Times New Roman"/>
          <w:i/>
          <w:iCs/>
          <w:szCs w:val="28"/>
        </w:rPr>
        <w:t>về xây dựng và phát huy vai trò của đội ngũ doanh nhân Việt Nam trong thời kỳ mới</w:t>
      </w:r>
      <w:r w:rsidR="00946DDF" w:rsidRPr="00F243C3">
        <w:rPr>
          <w:rFonts w:eastAsia="Times New Roman" w:cs="Times New Roman"/>
          <w:szCs w:val="28"/>
        </w:rPr>
        <w:t xml:space="preserve">”. </w:t>
      </w:r>
    </w:p>
    <w:p w:rsidR="00AF4DE2" w:rsidRPr="00F243C3" w:rsidRDefault="00AF4DE2" w:rsidP="00AF4DE2">
      <w:pPr>
        <w:shd w:val="clear" w:color="auto" w:fill="FFFFFF"/>
        <w:spacing w:before="120" w:after="120" w:line="340" w:lineRule="exact"/>
        <w:ind w:firstLine="567"/>
        <w:jc w:val="both"/>
        <w:rPr>
          <w:rFonts w:eastAsia="Times New Roman" w:cs="Times New Roman"/>
          <w:szCs w:val="28"/>
        </w:rPr>
      </w:pPr>
      <w:r w:rsidRPr="00F243C3">
        <w:rPr>
          <w:rFonts w:eastAsia="Times New Roman" w:cs="Times New Roman"/>
          <w:b/>
          <w:bCs/>
          <w:i/>
          <w:szCs w:val="28"/>
        </w:rPr>
        <w:t>(Chi tiết văn bản, các TCCS Đảng có thể xem tại Trang TTĐT Tuyên giáo tỉnh, Cổng thông tin điện tử tỉnh Kon Tum, Báo điện tử Đảng Cộng sản, Báo điện tử Chính phủ…)</w:t>
      </w:r>
    </w:p>
    <w:p w:rsidR="00553D9E" w:rsidRDefault="00F243C3" w:rsidP="00553D9E">
      <w:pPr>
        <w:spacing w:before="120" w:after="120" w:line="340" w:lineRule="exact"/>
        <w:ind w:firstLine="567"/>
        <w:rPr>
          <w:rFonts w:eastAsia="Times New Roman" w:cs="Times New Roman"/>
          <w:b/>
          <w:iCs/>
          <w:szCs w:val="28"/>
        </w:rPr>
      </w:pPr>
      <w:r>
        <w:rPr>
          <w:rFonts w:eastAsia="Times New Roman" w:cs="Times New Roman"/>
          <w:b/>
          <w:iCs/>
          <w:szCs w:val="28"/>
        </w:rPr>
        <w:t>III.</w:t>
      </w:r>
      <w:r w:rsidR="00AF4DE2" w:rsidRPr="00F243C3">
        <w:rPr>
          <w:rFonts w:eastAsia="Times New Roman" w:cs="Times New Roman"/>
          <w:b/>
          <w:iCs/>
          <w:szCs w:val="28"/>
        </w:rPr>
        <w:t xml:space="preserve"> VĂN BẢN HUYỆN ỦY</w:t>
      </w:r>
    </w:p>
    <w:p w:rsidR="00AF4DE2" w:rsidRPr="00553D9E" w:rsidRDefault="00AF4DE2" w:rsidP="00553D9E">
      <w:pPr>
        <w:spacing w:before="120" w:after="120" w:line="340" w:lineRule="exact"/>
        <w:ind w:firstLine="567"/>
        <w:jc w:val="both"/>
        <w:rPr>
          <w:rFonts w:eastAsia="Times New Roman" w:cs="Times New Roman"/>
          <w:b/>
          <w:iCs/>
          <w:szCs w:val="28"/>
        </w:rPr>
      </w:pPr>
      <w:r w:rsidRPr="00F243C3">
        <w:rPr>
          <w:rFonts w:eastAsia="Times New Roman" w:cs="Times New Roman"/>
          <w:b/>
          <w:iCs/>
          <w:szCs w:val="28"/>
        </w:rPr>
        <w:t>Các cấp ủy, tổ chức đảng tổ chức phổ biến, quán triệt và triển khai thực hiện các chỉ đạo của Ban chấp hành, Ban Thường vụ, Thường trực Huyện ủy tại các văn bản</w:t>
      </w:r>
      <w:r w:rsidRPr="00F243C3">
        <w:rPr>
          <w:rFonts w:eastAsia="Times New Roman" w:cs="Times New Roman"/>
          <w:iCs/>
          <w:szCs w:val="28"/>
        </w:rPr>
        <w:t>:</w:t>
      </w:r>
      <w:r w:rsidRPr="00F243C3">
        <w:rPr>
          <w:rFonts w:eastAsia="Times New Roman" w:cs="Times New Roman"/>
          <w:b/>
          <w:iCs/>
          <w:szCs w:val="28"/>
        </w:rPr>
        <w:t xml:space="preserve"> (1)</w:t>
      </w:r>
      <w:r w:rsidR="00CD5986" w:rsidRPr="00F243C3">
        <w:rPr>
          <w:rFonts w:eastAsia="Times New Roman" w:cs="Times New Roman"/>
          <w:b/>
          <w:iCs/>
          <w:szCs w:val="28"/>
        </w:rPr>
        <w:t xml:space="preserve"> </w:t>
      </w:r>
      <w:r w:rsidR="00CD5986" w:rsidRPr="00F243C3">
        <w:rPr>
          <w:rFonts w:eastAsia="Times New Roman" w:cs="Times New Roman"/>
          <w:iCs/>
          <w:szCs w:val="28"/>
        </w:rPr>
        <w:t xml:space="preserve">Kế hoạch số 142-KH/HU, ngày 16-01-2024 </w:t>
      </w:r>
      <w:r w:rsidR="00CD5986" w:rsidRPr="00F243C3">
        <w:rPr>
          <w:rFonts w:eastAsia="Times New Roman" w:cs="Times New Roman"/>
          <w:szCs w:val="28"/>
        </w:rPr>
        <w:t xml:space="preserve">tổng kết công tác xây dựng Đảng nhiệm kỳ 2020-2025 và tổng kết 15 năm thực hiện Điều lệ Đảng (2011-2025); </w:t>
      </w:r>
      <w:r w:rsidR="00F243C3">
        <w:rPr>
          <w:rFonts w:eastAsia="Times New Roman" w:cs="Times New Roman"/>
          <w:b/>
          <w:szCs w:val="28"/>
        </w:rPr>
        <w:t>(2)</w:t>
      </w:r>
      <w:r w:rsidR="00CD5986" w:rsidRPr="00F243C3">
        <w:rPr>
          <w:rFonts w:eastAsia="Times New Roman" w:cs="Times New Roman"/>
          <w:szCs w:val="28"/>
        </w:rPr>
        <w:t xml:space="preserve"> Kế hoạch số 140-KH/HU, ngày 04-01-2024 </w:t>
      </w:r>
      <w:r w:rsidR="00CD5986" w:rsidRPr="00F243C3">
        <w:rPr>
          <w:szCs w:val="28"/>
        </w:rPr>
        <w:t xml:space="preserve">Thực hiện Chỉ thị số 22-CT/TU, ngày 26-12-2023 của Ban Thường vụ Tỉnh ủy về lãnh đạo nhiệm vụ đảm bảo an ninh, trật tự năm 2024; </w:t>
      </w:r>
      <w:r w:rsidR="00F243C3">
        <w:rPr>
          <w:b/>
          <w:szCs w:val="28"/>
        </w:rPr>
        <w:t>(3)</w:t>
      </w:r>
      <w:r w:rsidR="00CD5986" w:rsidRPr="00F243C3">
        <w:rPr>
          <w:szCs w:val="28"/>
        </w:rPr>
        <w:t xml:space="preserve"> Kế hoạch số 139-KH/HU, ngày 08-01-2024 </w:t>
      </w:r>
      <w:r w:rsidR="00CD5986" w:rsidRPr="00F243C3">
        <w:rPr>
          <w:szCs w:val="28"/>
          <w:lang w:val="de-DE"/>
        </w:rPr>
        <w:t xml:space="preserve">Chỉ đạo tổ chức các hoạt động kỷ niệm các ngày lễ lớn và sự kiện lịch sử quan trọng năm 2024, 2025; </w:t>
      </w:r>
      <w:r w:rsidR="00F243C3">
        <w:rPr>
          <w:b/>
          <w:szCs w:val="28"/>
          <w:lang w:val="de-DE"/>
        </w:rPr>
        <w:t>(4)</w:t>
      </w:r>
      <w:r w:rsidR="00CD5986" w:rsidRPr="00F243C3">
        <w:rPr>
          <w:szCs w:val="28"/>
          <w:lang w:val="de-DE"/>
        </w:rPr>
        <w:t xml:space="preserve"> Kế hoạch số 138-KH/HU, ngày </w:t>
      </w:r>
      <w:r w:rsidR="00CD5986" w:rsidRPr="00F243C3">
        <w:rPr>
          <w:szCs w:val="28"/>
        </w:rPr>
        <w:t xml:space="preserve">08-01-2024 </w:t>
      </w:r>
      <w:r w:rsidR="00CD5986" w:rsidRPr="00F243C3">
        <w:rPr>
          <w:rFonts w:eastAsia="Times New Roman" w:cs="Times New Roman"/>
          <w:szCs w:val="28"/>
        </w:rPr>
        <w:t>Thực hiện Chỉ thị số 21-CT/TU, ngày 24-11-2023 của Ban Thường vụ Tỉnh ủy về lãnh đạo nhiệm vụ quốc phòng, quân sự năm 2024</w:t>
      </w:r>
      <w:r w:rsidR="00BB312A" w:rsidRPr="00F243C3">
        <w:rPr>
          <w:rFonts w:eastAsia="Times New Roman" w:cs="Times New Roman"/>
          <w:szCs w:val="28"/>
        </w:rPr>
        <w:t xml:space="preserve">; </w:t>
      </w:r>
      <w:r w:rsidR="00F243C3">
        <w:rPr>
          <w:rFonts w:eastAsia="Times New Roman" w:cs="Times New Roman"/>
          <w:b/>
          <w:szCs w:val="28"/>
        </w:rPr>
        <w:t>(5)</w:t>
      </w:r>
      <w:r w:rsidR="00A37413" w:rsidRPr="00F243C3">
        <w:rPr>
          <w:rFonts w:eastAsia="Times New Roman" w:cs="Times New Roman"/>
          <w:szCs w:val="28"/>
        </w:rPr>
        <w:t xml:space="preserve"> </w:t>
      </w:r>
      <w:r w:rsidR="00BB312A" w:rsidRPr="00F243C3">
        <w:rPr>
          <w:rFonts w:eastAsia="Times New Roman" w:cs="Times New Roman"/>
          <w:szCs w:val="28"/>
        </w:rPr>
        <w:t>Công văn số 1995-CV/HU, ngày 08-01-2024 “</w:t>
      </w:r>
      <w:r w:rsidR="00BB312A" w:rsidRPr="00F243C3">
        <w:rPr>
          <w:szCs w:val="28"/>
        </w:rPr>
        <w:t xml:space="preserve">V/v </w:t>
      </w:r>
      <w:r w:rsidR="00BB312A" w:rsidRPr="00F243C3">
        <w:rPr>
          <w:iCs/>
          <w:szCs w:val="28"/>
        </w:rPr>
        <w:t xml:space="preserve">đấu tranh với hoạt động phục hồi FULRO, </w:t>
      </w:r>
      <w:r w:rsidR="00BB312A" w:rsidRPr="00F243C3">
        <w:rPr>
          <w:szCs w:val="28"/>
        </w:rPr>
        <w:t xml:space="preserve">“Tin </w:t>
      </w:r>
      <w:r w:rsidR="00BB312A" w:rsidRPr="00F243C3">
        <w:rPr>
          <w:iCs/>
          <w:szCs w:val="28"/>
        </w:rPr>
        <w:t>lành Đêga” và ngăn chặn hoạt động vượt biên, trốn đi nước ngoài trái phép”</w:t>
      </w:r>
      <w:r w:rsidR="00A37413" w:rsidRPr="00F243C3">
        <w:rPr>
          <w:iCs/>
          <w:szCs w:val="28"/>
        </w:rPr>
        <w:t xml:space="preserve">; </w:t>
      </w:r>
      <w:r w:rsidR="00F243C3">
        <w:rPr>
          <w:b/>
          <w:iCs/>
          <w:szCs w:val="28"/>
        </w:rPr>
        <w:t xml:space="preserve">(6) </w:t>
      </w:r>
      <w:r w:rsidR="00A37413" w:rsidRPr="00F243C3">
        <w:rPr>
          <w:iCs/>
          <w:szCs w:val="28"/>
        </w:rPr>
        <w:t>Công văn số 2003-CV/HU, ngày 16-01-2024 “</w:t>
      </w:r>
      <w:r w:rsidR="00A37413" w:rsidRPr="00F243C3">
        <w:rPr>
          <w:i/>
          <w:iCs/>
          <w:szCs w:val="28"/>
        </w:rPr>
        <w:t>V/v tăng cường công tác phòng, chống sản xuất, mua bán, vận chuyển, tàng trữ và sử dụng các loại pháo trên địa bàn huyện”.</w:t>
      </w:r>
    </w:p>
    <w:p w:rsidR="00AF4DE2" w:rsidRPr="00F243C3" w:rsidRDefault="00A37413" w:rsidP="00AF4DE2">
      <w:pPr>
        <w:shd w:val="clear" w:color="auto" w:fill="FFFFFF"/>
        <w:spacing w:after="0" w:line="408" w:lineRule="atLeast"/>
        <w:jc w:val="both"/>
        <w:rPr>
          <w:rFonts w:eastAsia="Times New Roman" w:cs="Times New Roman"/>
          <w:b/>
          <w:bCs/>
          <w:szCs w:val="28"/>
        </w:rPr>
      </w:pPr>
      <w:r w:rsidRPr="00F243C3">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7692B261" wp14:editId="74D21AC9">
                <wp:simplePos x="0" y="0"/>
                <wp:positionH relativeFrom="column">
                  <wp:posOffset>1285240</wp:posOffset>
                </wp:positionH>
                <wp:positionV relativeFrom="paragraph">
                  <wp:posOffset>99060</wp:posOffset>
                </wp:positionV>
                <wp:extent cx="3200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2pt,7.8pt" to="353.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jtQEAAMMDAAAOAAAAZHJzL2Uyb0RvYy54bWysU8GOEzEMvSPxD1HudKYLQmjU6R66Wi4I&#10;KhY+IJtxOpGSOHJCZ/r3OGk7i1gkBNqLJ078bL9nz+Z29k4cgZLF0Mv1qpUCgsbBhkMvv3+7f/NB&#10;ipRVGJTDAL08QZK329evNlPs4AZHdAOQ4CQhdVPs5Zhz7Jom6RG8SiuMEPjRIHmV2aVDM5CaOLt3&#10;zU3bvm8mpCESakiJb+/Oj3Jb8xsDOn8xJkEWrpfcW66Wqn0sttluVHcgFUerL22o/+jCKxu46JLq&#10;TmUlfpB9lspbTZjQ5JVG36AxVkPlwGzW7W9sHkYVoXJhcVJcZEovl1Z/Pu5J2IFnJ0VQnkf0kEnZ&#10;w5jFDkNgAZHEuug0xdRx+C7s6eKluKdCejbky5fpiLlqe1q0hTkLzZdveVrvWh6Bvr41T8BIKX8E&#10;9KIceulsKLRVp46fUuZiHHoNYac0ci5dT/nkoAS78BUMU+Fi64quSwQ7R+KoePxKawi5UuF8NbrA&#10;jHVuAbZ/B17iCxTqgv0LeEHUyhjyAvY2IP2pep6vLZtz/FWBM+8iwSMOpzqUKg1vSlXsstVlFX/1&#10;K/zp39v+BAAA//8DAFBLAwQUAAYACAAAACEAhnHFVN8AAAAJAQAADwAAAGRycy9kb3ducmV2Lnht&#10;bEyPwU7DMBBE70j8g7VIXBB1iJpQpXEqQKp6AIRo+gFuvCQR8TqKnTTl61nEAY478zQ7k29m24kJ&#10;B986UnC3iEAgVc60VCs4lNvbFQgfNBndOUIFZ/SwKS4vcp0Zd6J3nPahFhxCPtMKmhD6TEpfNWi1&#10;X7geib0PN1gd+BxqaQZ94nDbyTiKUml1S/yh0T0+NVh97kerYLd9xOfkPNZLk+zKm6l8ef16Wyl1&#10;fTU/rEEEnMMfDD/1uToU3OnoRjJedAriKF4yykaSgmDgPkpZOP4Kssjl/wXFNwAAAP//AwBQSwEC&#10;LQAUAAYACAAAACEAtoM4kv4AAADhAQAAEwAAAAAAAAAAAAAAAAAAAAAAW0NvbnRlbnRfVHlwZXNd&#10;LnhtbFBLAQItABQABgAIAAAAIQA4/SH/1gAAAJQBAAALAAAAAAAAAAAAAAAAAC8BAABfcmVscy8u&#10;cmVsc1BLAQItABQABgAIAAAAIQC+uXWjtQEAAMMDAAAOAAAAAAAAAAAAAAAAAC4CAABkcnMvZTJv&#10;RG9jLnhtbFBLAQItABQABgAIAAAAIQCGccVU3wAAAAkBAAAPAAAAAAAAAAAAAAAAAA8EAABkcnMv&#10;ZG93bnJldi54bWxQSwUGAAAAAAQABADzAAAAGwUAAAAA&#10;" strokecolor="#4579b8 [3044]"/>
            </w:pict>
          </mc:Fallback>
        </mc:AlternateContent>
      </w:r>
      <w:r w:rsidR="00AF4DE2" w:rsidRPr="00F243C3">
        <w:rPr>
          <w:rFonts w:eastAsia="Times New Roman" w:cs="Times New Roman"/>
          <w:b/>
          <w:bCs/>
          <w:szCs w:val="28"/>
        </w:rPr>
        <w:tab/>
      </w:r>
    </w:p>
    <w:p w:rsidR="000F3920" w:rsidRPr="00F243C3" w:rsidRDefault="000F3920">
      <w:pPr>
        <w:rPr>
          <w:szCs w:val="28"/>
        </w:rPr>
      </w:pPr>
    </w:p>
    <w:p w:rsidR="00F243C3" w:rsidRPr="00F243C3" w:rsidRDefault="00F243C3">
      <w:pPr>
        <w:rPr>
          <w:szCs w:val="28"/>
        </w:rPr>
      </w:pPr>
    </w:p>
    <w:sectPr w:rsidR="00F243C3" w:rsidRPr="00F243C3" w:rsidSect="00553D9E">
      <w:headerReference w:type="default" r:id="rId8"/>
      <w:pgSz w:w="11907" w:h="16840" w:code="9"/>
      <w:pgMar w:top="794" w:right="794" w:bottom="794" w:left="147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02" w:rsidRDefault="00816F02" w:rsidP="00AF4DE2">
      <w:pPr>
        <w:spacing w:after="0" w:line="240" w:lineRule="auto"/>
      </w:pPr>
      <w:r>
        <w:separator/>
      </w:r>
    </w:p>
  </w:endnote>
  <w:endnote w:type="continuationSeparator" w:id="0">
    <w:p w:rsidR="00816F02" w:rsidRDefault="00816F02" w:rsidP="00AF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02" w:rsidRDefault="00816F02" w:rsidP="00AF4DE2">
      <w:pPr>
        <w:spacing w:after="0" w:line="240" w:lineRule="auto"/>
      </w:pPr>
      <w:r>
        <w:separator/>
      </w:r>
    </w:p>
  </w:footnote>
  <w:footnote w:type="continuationSeparator" w:id="0">
    <w:p w:rsidR="00816F02" w:rsidRDefault="00816F02" w:rsidP="00AF4DE2">
      <w:pPr>
        <w:spacing w:after="0" w:line="240" w:lineRule="auto"/>
      </w:pPr>
      <w:r>
        <w:continuationSeparator/>
      </w:r>
    </w:p>
  </w:footnote>
  <w:footnote w:id="1">
    <w:p w:rsidR="00AF4DE2" w:rsidRDefault="00AF4DE2" w:rsidP="00A108FD">
      <w:pPr>
        <w:pStyle w:val="FootnoteText"/>
        <w:jc w:val="both"/>
      </w:pPr>
      <w:r>
        <w:tab/>
      </w:r>
      <w:r w:rsidRPr="00CF068A">
        <w:rPr>
          <w:rStyle w:val="FootnoteReference"/>
          <w:b/>
        </w:rPr>
        <w:footnoteRef/>
      </w:r>
      <w:r w:rsidRPr="00CF068A">
        <w:rPr>
          <w:b/>
        </w:rPr>
        <w:t xml:space="preserve"> </w:t>
      </w:r>
      <w:r>
        <w:rPr>
          <w:rFonts w:eastAsia="Times New Roman" w:cs="Times New Roman"/>
          <w:color w:val="333333"/>
          <w:szCs w:val="28"/>
        </w:rPr>
        <w:t>K</w:t>
      </w:r>
      <w:r w:rsidRPr="004E2BC5">
        <w:rPr>
          <w:rFonts w:eastAsia="Times New Roman" w:cs="Times New Roman"/>
          <w:color w:val="333333"/>
          <w:szCs w:val="28"/>
        </w:rPr>
        <w:t>ỷ niệm 94 năm Ngày thành lập Đảng Cộng sản Việt Nam (03/02/1930 - 03/02/2024Kỷ niệm 111 năm Ngày thành lập tỉnh Kon Tum (09/02/1913-09/02/2024); </w:t>
      </w:r>
      <w:r w:rsidRPr="004E2BC5">
        <w:rPr>
          <w:rFonts w:eastAsia="Times New Roman" w:cs="Times New Roman"/>
          <w:i/>
          <w:iCs/>
          <w:color w:val="333333"/>
          <w:szCs w:val="28"/>
        </w:rPr>
        <w:t>45 năm Cuộc chiến đấu bảo vệ biên giới phía Bắc của Tổ quốc (17/02/1979-17/02/2024);</w:t>
      </w:r>
      <w:r w:rsidRPr="004E2BC5">
        <w:rPr>
          <w:rFonts w:eastAsia="Times New Roman" w:cs="Times New Roman"/>
          <w:color w:val="333333"/>
          <w:szCs w:val="28"/>
        </w:rPr>
        <w:t> 69 năm Ngày Thầy thuốc Việt Nam (27/02/1955-27/02/2024).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8878"/>
      <w:docPartObj>
        <w:docPartGallery w:val="Page Numbers (Top of Page)"/>
        <w:docPartUnique/>
      </w:docPartObj>
    </w:sdtPr>
    <w:sdtEndPr>
      <w:rPr>
        <w:noProof/>
      </w:rPr>
    </w:sdtEndPr>
    <w:sdtContent>
      <w:p w:rsidR="0007204A" w:rsidRDefault="0014144A">
        <w:pPr>
          <w:pStyle w:val="Header"/>
          <w:jc w:val="center"/>
        </w:pPr>
        <w:r>
          <w:fldChar w:fldCharType="begin"/>
        </w:r>
        <w:r>
          <w:instrText xml:space="preserve"> PAGE   \* MERGEFORMAT </w:instrText>
        </w:r>
        <w:r>
          <w:fldChar w:fldCharType="separate"/>
        </w:r>
        <w:r w:rsidR="00AC7F90">
          <w:rPr>
            <w:noProof/>
          </w:rPr>
          <w:t>2</w:t>
        </w:r>
        <w:r>
          <w:rPr>
            <w:noProof/>
          </w:rPr>
          <w:fldChar w:fldCharType="end"/>
        </w:r>
      </w:p>
    </w:sdtContent>
  </w:sdt>
  <w:p w:rsidR="0007204A" w:rsidRDefault="00AC7F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E2"/>
    <w:rsid w:val="000F3920"/>
    <w:rsid w:val="0014144A"/>
    <w:rsid w:val="004073E2"/>
    <w:rsid w:val="00421402"/>
    <w:rsid w:val="00553D9E"/>
    <w:rsid w:val="00591292"/>
    <w:rsid w:val="00816F02"/>
    <w:rsid w:val="00831028"/>
    <w:rsid w:val="00875255"/>
    <w:rsid w:val="00946DDF"/>
    <w:rsid w:val="00947D59"/>
    <w:rsid w:val="00A108FD"/>
    <w:rsid w:val="00A37413"/>
    <w:rsid w:val="00AC7F90"/>
    <w:rsid w:val="00AF4DE2"/>
    <w:rsid w:val="00B61A04"/>
    <w:rsid w:val="00BB312A"/>
    <w:rsid w:val="00CD5986"/>
    <w:rsid w:val="00CF068A"/>
    <w:rsid w:val="00DE215A"/>
    <w:rsid w:val="00F2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DE2"/>
  </w:style>
  <w:style w:type="paragraph" w:styleId="ListParagraph">
    <w:name w:val="List Paragraph"/>
    <w:basedOn w:val="Normal"/>
    <w:uiPriority w:val="34"/>
    <w:qFormat/>
    <w:rsid w:val="00AF4DE2"/>
    <w:pPr>
      <w:ind w:left="720"/>
      <w:contextualSpacing/>
    </w:pPr>
  </w:style>
  <w:style w:type="paragraph" w:styleId="FootnoteText">
    <w:name w:val="footnote text"/>
    <w:basedOn w:val="Normal"/>
    <w:link w:val="FootnoteTextChar"/>
    <w:uiPriority w:val="99"/>
    <w:semiHidden/>
    <w:unhideWhenUsed/>
    <w:rsid w:val="00AF4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DE2"/>
    <w:rPr>
      <w:sz w:val="20"/>
      <w:szCs w:val="20"/>
    </w:rPr>
  </w:style>
  <w:style w:type="character" w:styleId="FootnoteReference">
    <w:name w:val="footnote reference"/>
    <w:basedOn w:val="DefaultParagraphFont"/>
    <w:uiPriority w:val="99"/>
    <w:semiHidden/>
    <w:unhideWhenUsed/>
    <w:rsid w:val="00AF4DE2"/>
    <w:rPr>
      <w:vertAlign w:val="superscript"/>
    </w:rPr>
  </w:style>
  <w:style w:type="paragraph" w:styleId="NormalWeb">
    <w:name w:val="Normal (Web)"/>
    <w:basedOn w:val="Normal"/>
    <w:unhideWhenUsed/>
    <w:rsid w:val="00CD5986"/>
    <w:pPr>
      <w:spacing w:before="100" w:beforeAutospacing="1" w:after="119" w:line="240" w:lineRule="auto"/>
    </w:pPr>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DE2"/>
  </w:style>
  <w:style w:type="paragraph" w:styleId="ListParagraph">
    <w:name w:val="List Paragraph"/>
    <w:basedOn w:val="Normal"/>
    <w:uiPriority w:val="34"/>
    <w:qFormat/>
    <w:rsid w:val="00AF4DE2"/>
    <w:pPr>
      <w:ind w:left="720"/>
      <w:contextualSpacing/>
    </w:pPr>
  </w:style>
  <w:style w:type="paragraph" w:styleId="FootnoteText">
    <w:name w:val="footnote text"/>
    <w:basedOn w:val="Normal"/>
    <w:link w:val="FootnoteTextChar"/>
    <w:uiPriority w:val="99"/>
    <w:semiHidden/>
    <w:unhideWhenUsed/>
    <w:rsid w:val="00AF4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DE2"/>
    <w:rPr>
      <w:sz w:val="20"/>
      <w:szCs w:val="20"/>
    </w:rPr>
  </w:style>
  <w:style w:type="character" w:styleId="FootnoteReference">
    <w:name w:val="footnote reference"/>
    <w:basedOn w:val="DefaultParagraphFont"/>
    <w:uiPriority w:val="99"/>
    <w:semiHidden/>
    <w:unhideWhenUsed/>
    <w:rsid w:val="00AF4DE2"/>
    <w:rPr>
      <w:vertAlign w:val="superscript"/>
    </w:rPr>
  </w:style>
  <w:style w:type="paragraph" w:styleId="NormalWeb">
    <w:name w:val="Normal (Web)"/>
    <w:basedOn w:val="Normal"/>
    <w:unhideWhenUsed/>
    <w:rsid w:val="00CD5986"/>
    <w:pPr>
      <w:spacing w:before="100" w:beforeAutospacing="1" w:after="119" w:line="240" w:lineRule="auto"/>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27E4-BE2D-4AC2-931D-5A95B42E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12</cp:revision>
  <dcterms:created xsi:type="dcterms:W3CDTF">2024-01-25T08:41:00Z</dcterms:created>
  <dcterms:modified xsi:type="dcterms:W3CDTF">2024-01-26T03:30:00Z</dcterms:modified>
</cp:coreProperties>
</file>