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AF" w:rsidRPr="005E2D07" w:rsidRDefault="000033AF" w:rsidP="000033AF">
      <w:pPr>
        <w:shd w:val="clear" w:color="auto" w:fill="FFFFFF"/>
        <w:spacing w:before="120" w:after="120" w:line="360" w:lineRule="exact"/>
        <w:jc w:val="center"/>
        <w:rPr>
          <w:rFonts w:eastAsia="Times New Roman" w:cs="Times New Roman"/>
          <w:b/>
          <w:szCs w:val="28"/>
        </w:rPr>
      </w:pPr>
      <w:r w:rsidRPr="005E2D07">
        <w:rPr>
          <w:rFonts w:eastAsia="Times New Roman" w:cs="Times New Roman"/>
          <w:b/>
          <w:szCs w:val="28"/>
        </w:rPr>
        <w:t>T</w:t>
      </w:r>
      <w:r w:rsidR="00FA5924" w:rsidRPr="005E2D07">
        <w:rPr>
          <w:rFonts w:eastAsia="Times New Roman" w:cs="Times New Roman"/>
          <w:b/>
          <w:szCs w:val="28"/>
        </w:rPr>
        <w:t>ÀI LIỆU SINH HOẠT CHI BỘ THÁNG 8</w:t>
      </w:r>
      <w:r w:rsidRPr="005E2D07">
        <w:rPr>
          <w:rFonts w:eastAsia="Times New Roman" w:cs="Times New Roman"/>
          <w:b/>
          <w:szCs w:val="28"/>
        </w:rPr>
        <w:t>-2023</w:t>
      </w:r>
    </w:p>
    <w:p w:rsidR="000033AF" w:rsidRPr="005E2D07" w:rsidRDefault="000033AF" w:rsidP="0045151E">
      <w:pPr>
        <w:shd w:val="clear" w:color="auto" w:fill="FFFFFF"/>
        <w:spacing w:before="120" w:after="120" w:line="360" w:lineRule="exact"/>
        <w:ind w:firstLine="567"/>
        <w:jc w:val="both"/>
        <w:rPr>
          <w:rFonts w:eastAsia="Times New Roman" w:cs="Times New Roman"/>
          <w:b/>
          <w:bCs/>
          <w:szCs w:val="28"/>
        </w:rPr>
      </w:pPr>
      <w:r w:rsidRPr="005E2D07">
        <w:rPr>
          <w:rFonts w:eastAsia="Times New Roman" w:cs="Times New Roman"/>
          <w:b/>
          <w:bCs/>
          <w:szCs w:val="28"/>
        </w:rPr>
        <w:t>A. ĐỊNH HƯỚN</w:t>
      </w:r>
      <w:r w:rsidR="00FA5924" w:rsidRPr="005E2D07">
        <w:rPr>
          <w:rFonts w:eastAsia="Times New Roman" w:cs="Times New Roman"/>
          <w:b/>
          <w:bCs/>
          <w:szCs w:val="28"/>
        </w:rPr>
        <w:t>G SINH HOẠT CHI BỘ TRONG THÁNG 8</w:t>
      </w:r>
      <w:r w:rsidRPr="005E2D07">
        <w:rPr>
          <w:rFonts w:eastAsia="Times New Roman" w:cs="Times New Roman"/>
          <w:b/>
          <w:bCs/>
          <w:szCs w:val="28"/>
        </w:rPr>
        <w:t>-2023</w:t>
      </w:r>
    </w:p>
    <w:p w:rsidR="000033AF" w:rsidRPr="005E2D07" w:rsidRDefault="000033AF"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szCs w:val="28"/>
        </w:rPr>
        <w:t xml:space="preserve">Các cấp ủy, chi bộ </w:t>
      </w:r>
      <w:r w:rsidRPr="005E2D07">
        <w:rPr>
          <w:rFonts w:eastAsia="Times New Roman" w:cs="Times New Roman"/>
          <w:b/>
          <w:szCs w:val="28"/>
        </w:rPr>
        <w:t>lựa chọn những nội dung</w:t>
      </w:r>
      <w:r w:rsidRPr="005E2D07">
        <w:rPr>
          <w:rFonts w:eastAsia="Times New Roman" w:cs="Times New Roman"/>
          <w:szCs w:val="28"/>
        </w:rPr>
        <w:t xml:space="preserve"> </w:t>
      </w:r>
      <w:r w:rsidR="0045151E" w:rsidRPr="005E2D07">
        <w:rPr>
          <w:rFonts w:eastAsia="Times New Roman" w:cs="Times New Roman"/>
          <w:szCs w:val="28"/>
        </w:rPr>
        <w:t>trong Tài liệu sinh hoạt tháng 8</w:t>
      </w:r>
      <w:r w:rsidRPr="005E2D07">
        <w:rPr>
          <w:rFonts w:eastAsia="Times New Roman" w:cs="Times New Roman"/>
          <w:szCs w:val="28"/>
        </w:rPr>
        <w:t>/2023 để sinh hoạt chi bộ. Tập trung tuyên truyền, thông tin các nội dung:</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1.</w:t>
      </w:r>
      <w:r w:rsidRPr="005E2D07">
        <w:rPr>
          <w:rFonts w:eastAsia="Times New Roman" w:cs="Times New Roman"/>
          <w:szCs w:val="28"/>
        </w:rPr>
        <w:t> Tuyên truyền kết quả thực hiện nhiệm vụ kinh tế - xã hội, quốc phòng, an ninh, xây dựng Đảng và hệ thống  chính trị 6 tháng đầu năm và việc triển khai thực hiện nhiệm vụ trọng tâm 6 tháng cuối năm 2023 của tỉnh và huyện. Kết quả thực hiện Quy định số 02-QĐi/TU, ngày 22-8-2018 của Ban Thường vụ Tỉnh uỷ về trách nhiệm của cấp ủy, tổ chức đảng các cấp tiếp tục phát huy vai trò của Nhân dân trong đấu tranh ngăn chặn, đẩy lùi sự suy thoái, “tự diễn biến”, “tự chuyển hóa” và việc triển khai thực hiện Kết luận số 54-KL/TW, ngày 09-5-2023 của Ban Bí thư Trung ương Đảng về tiếp tục phát huy vai trò của Nhân dân trong đấu tranh ngăn chặn, đẩy lùi sự suy thoái "tự diễn biến", "tự chuyển hóa" trong nội bộ.</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2. </w:t>
      </w:r>
      <w:r w:rsidRPr="005E2D07">
        <w:rPr>
          <w:rFonts w:eastAsia="Times New Roman" w:cs="Times New Roman"/>
          <w:szCs w:val="28"/>
        </w:rPr>
        <w:t>Tuyên truyền Kết luận số 48-KL/TW, ngày 30-01-2023 của Bộ Chính trị </w:t>
      </w:r>
      <w:r w:rsidRPr="005E2D07">
        <w:rPr>
          <w:rFonts w:eastAsia="Times New Roman" w:cs="Times New Roman"/>
          <w:i/>
          <w:iCs/>
          <w:szCs w:val="28"/>
        </w:rPr>
        <w:t>"về tiếp tục thực hiện sắp xếp đơn vị hành chính cấp huyện, cấp xã giai đoạn 2023-2030"</w:t>
      </w:r>
      <w:r w:rsidRPr="005E2D07">
        <w:rPr>
          <w:rFonts w:eastAsia="Times New Roman" w:cs="Times New Roman"/>
          <w:szCs w:val="28"/>
        </w:rPr>
        <w:t> và việc triển khai thực hiện Kế hoạch số 95-KH/TU, ngày 22-5-2023 của Ban Thường vụ Tỉnh ủy về thực hiện Kết luận số 48-KL/TW. Tuyên truyền Chỉ thị số 22-CT/TW, ngày 25-5-2023 của Ban Bí thư Trung ương Đảng về lãnh đạo đại hội Mặt trận Tổ quốc Việt Nam các cấp và Đại hội đại biểu toàn quốc Mặt trận Tổ quốc Việt Nam lần thứ X nhiệm kỳ 2024 - 2029.</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3.</w:t>
      </w:r>
      <w:r w:rsidRPr="005E2D07">
        <w:rPr>
          <w:rFonts w:eastAsia="Times New Roman" w:cs="Times New Roman"/>
          <w:szCs w:val="28"/>
        </w:rPr>
        <w:t> Tuyên truyền về việc tổ chức lấy phiếu tín nhiệm đối với chức danh, chức vụ lãnh đạo quản lý trong hệ thống chính trị theo Quy định số 96-QĐ/TW, ngày 02-02-2023 của Bộ Chính trị và Kế hoạch số 102-KH/TU, ngày 30-6-2023 thực hiện lấy phiếu tín nhiệm đối với cán bộ lãnh đạo thuộc diện Ban Thường vụ Tỉnh ủy quản lý. Trong đó, nhấn mạnh việc lấy phiếu tín nhiệm là một trong những nhiệm vụ quan trọng trong công tác xây dựng, chỉnh đốn Đảng và hệ thống chính trị, góp phần xây dựng đội ngũ cán bộ lãnh đạo, quản lý có đủ phẩm chất, năng lực, uy tín, ngang tầm với nhiệm vụ; tăng cường niềm tin của cán bộ, đảng viên và Nhân dân đối với Đảng. </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4.</w:t>
      </w:r>
      <w:r w:rsidRPr="005E2D07">
        <w:rPr>
          <w:rFonts w:eastAsia="Times New Roman" w:cs="Times New Roman"/>
          <w:szCs w:val="28"/>
        </w:rPr>
        <w:t> Tiếp tục đẩy mạnh tuyên truyền các quan điểm, chủ trương của Đảng, chính sách, pháp luật của Nhà nước về mục tiêu giảm nghèo bền vững được nêu trong các nghị quyết, chỉ thị, kết luận của Đảng. Việc triển khai thực hiện Nghị quyết số 13-NQ/TU, ngày 19-5-2022 của Tỉnh ủy khóa XVI "</w:t>
      </w:r>
      <w:r w:rsidRPr="005E2D07">
        <w:rPr>
          <w:rFonts w:eastAsia="Times New Roman" w:cs="Times New Roman"/>
          <w:i/>
          <w:iCs/>
          <w:szCs w:val="28"/>
        </w:rPr>
        <w:t>về lãnh đạo thực hiện các Chương trình mục tiêu quốc gia trên địa bàn tỉnh Kon Tum"; </w:t>
      </w:r>
      <w:r w:rsidRPr="005E2D07">
        <w:rPr>
          <w:rFonts w:eastAsia="Times New Roman" w:cs="Times New Roman"/>
          <w:szCs w:val="28"/>
        </w:rPr>
        <w:t>kết quả thực hiện các mục tiêu về xây dựng nông thôn mới; phát triển kinh tế - xã hội vùng đồng bào dân tộc thiểu số và miền núi; giảm tỉ lệ hộ nghèo theo chuẩn nghèo đa chiều.</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lastRenderedPageBreak/>
        <w:t>5. </w:t>
      </w:r>
      <w:r w:rsidRPr="005E2D07">
        <w:rPr>
          <w:rFonts w:eastAsia="Times New Roman" w:cs="Times New Roman"/>
          <w:szCs w:val="28"/>
        </w:rPr>
        <w:t>Tuyên truyền các ngày kỷ niệm trong tháng 8-2023: Kỷ niệm 93 năm Ngày truyền thống ngành Tuyên giáo của Đảng (01/8/1930-01/8/2023); 32 năm Ngày thành lập lại tỉnh Kon Tum (12/8/1991- 12/8/2023); 78 năm Ngày truyền thống lực lượng Công an nhân dân (19/8/1945-19/8/2023); 78 năm Ngày Cách mạng tháng Tám thành công (19/8/1945 - 19/8/2023) và Ngày Quốc khánh nước Cộng hoà xã hội chủ nghĩa Việt Nam (2/9/1945 - 2/9/2023).</w:t>
      </w:r>
    </w:p>
    <w:p w:rsidR="000033AF" w:rsidRPr="005E2D07" w:rsidRDefault="000033AF" w:rsidP="0045151E">
      <w:pPr>
        <w:shd w:val="clear" w:color="auto" w:fill="FFFFFF"/>
        <w:spacing w:before="120" w:after="120" w:line="360" w:lineRule="exact"/>
        <w:ind w:firstLine="567"/>
        <w:jc w:val="both"/>
        <w:rPr>
          <w:rFonts w:eastAsia="Times New Roman" w:cs="Times New Roman"/>
          <w:b/>
          <w:szCs w:val="28"/>
        </w:rPr>
      </w:pPr>
      <w:r w:rsidRPr="005E2D07">
        <w:rPr>
          <w:rFonts w:eastAsia="Times New Roman" w:cs="Times New Roman"/>
          <w:b/>
          <w:szCs w:val="28"/>
        </w:rPr>
        <w:t>B. THÔNG TIN THỜI SỰ</w:t>
      </w:r>
    </w:p>
    <w:p w:rsidR="000033AF" w:rsidRPr="005E2D07" w:rsidRDefault="000033AF"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szCs w:val="28"/>
        </w:rPr>
        <w:t xml:space="preserve">I. TIN TRONG NƯỚC VÀ QUỐC TẾ: </w:t>
      </w:r>
      <w:r w:rsidRPr="005E2D07">
        <w:rPr>
          <w:rFonts w:eastAsia="Times New Roman" w:cs="Times New Roman"/>
          <w:szCs w:val="28"/>
        </w:rPr>
        <w:t xml:space="preserve">Các TCCS Đảng có thể tham khảo tại trang TTĐT huyện (Mục Tài liệu sinh hoạt chi bộ). </w:t>
      </w:r>
    </w:p>
    <w:p w:rsidR="008A614C" w:rsidRPr="005E2D07" w:rsidRDefault="000033AF" w:rsidP="0045151E">
      <w:pPr>
        <w:shd w:val="clear" w:color="auto" w:fill="FFFFFF"/>
        <w:spacing w:before="120" w:after="120" w:line="360" w:lineRule="exact"/>
        <w:ind w:firstLine="567"/>
        <w:jc w:val="both"/>
        <w:rPr>
          <w:rFonts w:eastAsia="Times New Roman" w:cs="Times New Roman"/>
          <w:b/>
          <w:iCs/>
          <w:szCs w:val="28"/>
        </w:rPr>
      </w:pPr>
      <w:r w:rsidRPr="005E2D07">
        <w:rPr>
          <w:rFonts w:eastAsia="Times New Roman" w:cs="Times New Roman"/>
          <w:b/>
          <w:szCs w:val="28"/>
        </w:rPr>
        <w:t xml:space="preserve">II. </w:t>
      </w:r>
      <w:r w:rsidRPr="005E2D07">
        <w:rPr>
          <w:rFonts w:eastAsia="Times New Roman" w:cs="Times New Roman"/>
          <w:b/>
          <w:iCs/>
          <w:szCs w:val="28"/>
        </w:rPr>
        <w:t xml:space="preserve">TIN TRONG TỈNH </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3.1. Kinh tế-xã hội của tỉnh tháng 7-2023</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i/>
          <w:iCs/>
          <w:szCs w:val="28"/>
        </w:rPr>
        <w:t>-</w:t>
      </w:r>
      <w:r w:rsidRPr="005E2D07">
        <w:rPr>
          <w:rFonts w:eastAsia="Times New Roman" w:cs="Times New Roman"/>
          <w:i/>
          <w:iCs/>
          <w:szCs w:val="28"/>
        </w:rPr>
        <w:t> Nông, Lâm nghiệp và Thủy sản:</w:t>
      </w:r>
      <w:r w:rsidRPr="005E2D07">
        <w:rPr>
          <w:rFonts w:eastAsia="Times New Roman" w:cs="Times New Roman"/>
          <w:szCs w:val="28"/>
        </w:rPr>
        <w:t> Tính đến ngày 15-7, toàn tỉnh đã gieo trồng được 60.201,8 ha cây hàng năm vụ Mùa 2023; diện tích cây lâu năm 119.842.6 ha. Hiện toàn tỉnh có 10.488,1 ha cây ăn quả, đạt 100,1% KH </w:t>
      </w:r>
      <w:r w:rsidRPr="005E2D07">
        <w:rPr>
          <w:rFonts w:eastAsia="Times New Roman" w:cs="Times New Roman"/>
          <w:i/>
          <w:iCs/>
          <w:szCs w:val="28"/>
        </w:rPr>
        <w:t>(trồng mới 893,1 ha)</w:t>
      </w:r>
      <w:r w:rsidRPr="005E2D07">
        <w:rPr>
          <w:rFonts w:eastAsia="Times New Roman" w:cs="Times New Roman"/>
          <w:szCs w:val="28"/>
        </w:rPr>
        <w:t>; 2.686,5 ha cây Mắc ca, đạt 79,9% KH</w:t>
      </w:r>
      <w:r w:rsidRPr="005E2D07">
        <w:rPr>
          <w:rFonts w:eastAsia="Times New Roman" w:cs="Times New Roman"/>
          <w:i/>
          <w:iCs/>
          <w:szCs w:val="28"/>
        </w:rPr>
        <w:t> (trồng mới 372,2 ha)</w:t>
      </w:r>
      <w:r w:rsidRPr="005E2D07">
        <w:rPr>
          <w:rFonts w:eastAsia="Times New Roman" w:cs="Times New Roman"/>
          <w:szCs w:val="28"/>
        </w:rPr>
        <w:t>; 1.787,3 ha Sâm Ngọc Linh, đạt 79,8% KH </w:t>
      </w:r>
      <w:r w:rsidRPr="005E2D07">
        <w:rPr>
          <w:rFonts w:eastAsia="Times New Roman" w:cs="Times New Roman"/>
          <w:i/>
          <w:iCs/>
          <w:szCs w:val="28"/>
        </w:rPr>
        <w:t>(trồng mới 3,3 ha)</w:t>
      </w:r>
      <w:r w:rsidRPr="005E2D07">
        <w:rPr>
          <w:rFonts w:eastAsia="Times New Roman" w:cs="Times New Roman"/>
          <w:szCs w:val="28"/>
        </w:rPr>
        <w:t>; 5.702,3 ha cây dược liệu khác, đạt 105,5% KH</w:t>
      </w:r>
      <w:r w:rsidRPr="005E2D07">
        <w:rPr>
          <w:rFonts w:eastAsia="Times New Roman" w:cs="Times New Roman"/>
          <w:i/>
          <w:iCs/>
          <w:szCs w:val="28"/>
        </w:rPr>
        <w:t> (trồng mới 600,3 ha)</w:t>
      </w:r>
      <w:r w:rsidRPr="005E2D07">
        <w:rPr>
          <w:rFonts w:eastAsia="Times New Roman" w:cs="Times New Roman"/>
          <w:szCs w:val="28"/>
        </w:rPr>
        <w:t>. Chăn nuôi tiếp tục ổn định, tổng đàn gia súc ước đạt 269.706 con. Tổng sản lượng thủy sản đạt khoảng 3.888 tấn. Trồng được 1.078,74 ha rừng và 304.588 cây phân tán.</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i/>
          <w:iCs/>
          <w:szCs w:val="28"/>
        </w:rPr>
        <w:t>- </w:t>
      </w:r>
      <w:r w:rsidRPr="005E2D07">
        <w:rPr>
          <w:rFonts w:eastAsia="Times New Roman" w:cs="Times New Roman"/>
          <w:i/>
          <w:iCs/>
          <w:szCs w:val="28"/>
        </w:rPr>
        <w:t>Công nghiệp:</w:t>
      </w:r>
      <w:r w:rsidRPr="005E2D07">
        <w:rPr>
          <w:rFonts w:eastAsia="Times New Roman" w:cs="Times New Roman"/>
          <w:szCs w:val="28"/>
        </w:rPr>
        <w:t> Tính chung 7 tháng đầu năm 2023, chỉ số sản xuất toàn ngành công nghiệp ước tăng 9,22% so với cùng kỳ. Đa số các sản phẩm công nghiệp chủ yếu tăng trưởng ổn định như: khai thác đá, cát, sỏi đạt 48,9% KH, tăng 12,7% so với cùng kỳ; tinh bột sắn đạt 36,6% KH, tăng 7,2% so với cùng kỳ; điện sản xuất đạt 38,4% KH và tăng 9,6% so với cùng kỳ; điện thương phẩm đạt 60,1% KH và tăng 8,7% so với cùng kỳ; nước máy đạt 55,5% KH và tăng 7,4% so với cùng kỳ.</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szCs w:val="28"/>
        </w:rPr>
        <w:t>- </w:t>
      </w:r>
      <w:r w:rsidRPr="005E2D07">
        <w:rPr>
          <w:rFonts w:eastAsia="Times New Roman" w:cs="Times New Roman"/>
          <w:i/>
          <w:iCs/>
          <w:szCs w:val="28"/>
        </w:rPr>
        <w:t>Thương mại-Dịch vụ:</w:t>
      </w:r>
      <w:r w:rsidRPr="005E2D07">
        <w:rPr>
          <w:rFonts w:eastAsia="Times New Roman" w:cs="Times New Roman"/>
          <w:szCs w:val="28"/>
        </w:rPr>
        <w:t> Tính chung 7 tháng đầu năm 2023, tổng mức lưu chuyển hàng hoá bán lẻ và doanh thu dịch vụ ước 19.791,4 tỷ đồng, bằng 62,9% KH và tăng 16% so với cùng kỳ; kim ngạch xuất khẩu ước 202,8 triệu USD; kim ngạch nhập khẩu ước 4,1 triệu USD; thu hút được khoảng 1.047.200 lượt khách </w:t>
      </w:r>
      <w:r w:rsidRPr="005E2D07">
        <w:rPr>
          <w:rFonts w:eastAsia="Times New Roman" w:cs="Times New Roman"/>
          <w:i/>
          <w:iCs/>
          <w:szCs w:val="28"/>
        </w:rPr>
        <w:t>(trong đó có khoảng 2.166 lượt khách quốc tế)</w:t>
      </w:r>
      <w:r w:rsidRPr="005E2D07">
        <w:rPr>
          <w:rFonts w:eastAsia="Times New Roman" w:cs="Times New Roman"/>
          <w:szCs w:val="28"/>
        </w:rPr>
        <w:t>.</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szCs w:val="28"/>
        </w:rPr>
        <w:t>- </w:t>
      </w:r>
      <w:r w:rsidRPr="005E2D07">
        <w:rPr>
          <w:rFonts w:eastAsia="Times New Roman" w:cs="Times New Roman"/>
          <w:i/>
          <w:iCs/>
          <w:szCs w:val="28"/>
        </w:rPr>
        <w:t>Môi trường đầu tư kinh doanh, hỗ trợ và phát triển doanh nghiệp, hợp tác xã: </w:t>
      </w:r>
      <w:r w:rsidRPr="005E2D07">
        <w:rPr>
          <w:rFonts w:eastAsia="Times New Roman" w:cs="Times New Roman"/>
          <w:szCs w:val="28"/>
        </w:rPr>
        <w:t>Từ đầu năm đến nay đã thu hút 06 dự án đầu tư </w:t>
      </w:r>
      <w:r w:rsidRPr="005E2D07">
        <w:rPr>
          <w:rFonts w:eastAsia="Times New Roman" w:cs="Times New Roman"/>
          <w:i/>
          <w:iCs/>
          <w:szCs w:val="28"/>
        </w:rPr>
        <w:t>(ngoài khu công nghiệp, khu kinh tế)</w:t>
      </w:r>
      <w:r w:rsidRPr="005E2D07">
        <w:rPr>
          <w:rFonts w:eastAsia="Times New Roman" w:cs="Times New Roman"/>
          <w:szCs w:val="28"/>
        </w:rPr>
        <w:t> với tổng vốn đăng ký khoảng 1.107,6 tỷ đồng; thành lập mới khoảng 165 doanh nghiệp, tổng vốn điều lệ khoảng 2.030 tỷ đồng; thành lập mới 42 hợp tác xã và 37 tổ hợp tác; hiện toàn tỉnh có 268 hợp tác xã.</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3.2. Công tác cán bộ</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szCs w:val="28"/>
        </w:rPr>
        <w:lastRenderedPageBreak/>
        <w:t>- Ngày 30-6-2023, Ban Thường vụ Tỉnh ủy có Thông báo số 790-TB/TU thống nhất nhân sự tham gia Ban Chấp hành, Ban thường trực, Tổng Thư ký, Ban Kiểm tra Hiệp hội Doanh nghiệp tỉnh khóa III, nhiệm kỳ 2022-2027. Cụ thể: Chủ tịch Hiệp hội: Đ/c Võ Duy Tuấn, Giám đốc Chi nhánh Xăng dầu Kon Tum. Tổng Thư ký Hiệp hội: Đ/c Nguyễn Đình Bắc, Phó Chủ tịch kiêm Tổng Thư ký Hiệp hội Doanh nghiệp tỉnh khóa II. Phó Chủ tịch Hiệp hội gồm 06 đồng chí. Nhân sự tham gia Ban Chấp hành gồm 10 đồng chí; nhân sự Ban Kiểm tra gồm 03 đồng chí.</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szCs w:val="28"/>
        </w:rPr>
        <w:t>- Ngày 30-6-2023, Ban Thường vụ Tỉnh ủy có Thông báo số 791-QĐ/TU thống nhất chủ trương sát nhập các Trung tâm trực thuộc các sở: Trung tâm Xúc tiến đầu tư và Hỗ trợ khởi nghiệp, Sở KH&amp;ĐT; Trung tâm Khuyến công-Xúc tiến thương mại, Sở Công thương và Trung tâm Thông tin xúc tiến du lịch, Sở VH-TT&amp;DL.</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szCs w:val="28"/>
        </w:rPr>
        <w:t>- Ngày 12-7-2023, UBND tỉnh điều động và bổ nhiệm đồng chí Đàm Phúc Tuyên, Phó Giám đốc Ban Quản lý dự án đầu tư xây dựng các công trình giao thông, dân dụng và công nghiệp tỉnh giữ chức vụ Phó Giám đốc Sở Giao thông Vận tải; điều động và bổ nhiệm đồng chí Nguyễn Trọng Tâm, Trưởng Phòng Công chức-Viên chức, Sở Nội vụ giữ chức vụ Phó Giám đốc Sở Thông tin và Truyền thông; việc điều động và bổ nhiệm đồng chí Võ Sỹ Chung, Chi cục trưởng Chi cục Kiểm lâm trực thuộc Sở Nông nghiệp và Phát triển nông thôn giữ chức vụ Phó Giám đốc Sở Nội vụ.</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3.3. Công tác thi đua-khen thưởng</w:t>
      </w:r>
      <w:r w:rsidRPr="005E2D07">
        <w:rPr>
          <w:rFonts w:eastAsia="Times New Roman" w:cs="Times New Roman"/>
          <w:szCs w:val="28"/>
        </w:rPr>
        <w:t>: Ngày 29-6-2023, Ban Thường vụ Tỉnh ủy thống nhất đề nghị Chủ tịch nước tặng thưởng Huân chương Độc lập hạng Ba cho Công ty trách nhiệm hữu hạn một thành viên Xổ số kiến thiết Kon Tum; thống nhất đề nghị Thủ tướng Chính phủ tặng Bằng khen cho 05 cá nhân.</w:t>
      </w:r>
    </w:p>
    <w:p w:rsidR="008255F7" w:rsidRPr="005E2D07" w:rsidRDefault="008255F7"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3.4. Chiều 04-7, Thường trực Tỉnh ủy tổ chức giao ban đánh giá kết quả hoạt động của Ủy ban MTTQ Việt Nam và các tổ chức chính trị-xã hội tỉnh 6 tháng đầu năm và triển khai nhiệm vụ trọng tâm 6 tháng cuối năm 2023.</w:t>
      </w:r>
    </w:p>
    <w:p w:rsidR="0060068C" w:rsidRPr="005E2D07" w:rsidRDefault="008255F7" w:rsidP="0045151E">
      <w:pPr>
        <w:shd w:val="clear" w:color="auto" w:fill="FFFFFF"/>
        <w:spacing w:before="120" w:after="120" w:line="360" w:lineRule="exact"/>
        <w:ind w:firstLine="720"/>
        <w:jc w:val="both"/>
        <w:rPr>
          <w:rFonts w:eastAsia="Times New Roman" w:cs="Times New Roman"/>
          <w:b/>
          <w:bCs/>
          <w:szCs w:val="28"/>
        </w:rPr>
      </w:pPr>
      <w:r w:rsidRPr="005E2D07">
        <w:rPr>
          <w:rFonts w:eastAsia="Times New Roman" w:cs="Times New Roman"/>
          <w:szCs w:val="28"/>
        </w:rPr>
        <w:t xml:space="preserve">Đ/c Nguyễn Văn Hoà, Phó Bí thư Tỉnh ủy, chủ trì giao ban kết luận: </w:t>
      </w:r>
      <w:r w:rsidRPr="005E2D07">
        <w:rPr>
          <w:rFonts w:eastAsia="Times New Roman" w:cs="Times New Roman"/>
          <w:b/>
          <w:szCs w:val="28"/>
        </w:rPr>
        <w:t xml:space="preserve">(1) </w:t>
      </w:r>
      <w:r w:rsidRPr="005E2D07">
        <w:rPr>
          <w:rFonts w:eastAsia="Times New Roman" w:cs="Times New Roman"/>
          <w:szCs w:val="28"/>
        </w:rPr>
        <w:t xml:space="preserve">Ủy ban MTTQ Việt Nam và các tổ chức CT-XH tỉnh cần phải tuyên truyền, quán triệt, cụ thề hóa và thực hiện có hiệu quả Chỉ thị số 18-CT/TU, ngày 21-6-2023 của Ban Thường vụ Tỉnh ủy về tiếp tục nâng cao hiệu quả phong trào thi đua “Dân vận khéo” trên địa bàn tỉnh; Kết luận số 54-KL/TW, ngày 09-5-2023 của Ban Bí thư Trung ương "về tiếp tục thực hiện Quyết định số 99-QĐ/TW, ngày 03-10-2017 của Ban Bí thư Trung ương về tiếp tục phát huy vai trò của Nhân dân trong đấu tranh ngăn chặn, đẩy lùi sự suy thoái, "tự diễn biến", "tự chuyển hóa" trong nội bộ" và Luật Thực hiện dân chủ ở cơ sở; </w:t>
      </w:r>
      <w:r w:rsidRPr="005E2D07">
        <w:rPr>
          <w:rFonts w:eastAsia="Times New Roman" w:cs="Times New Roman"/>
          <w:b/>
          <w:szCs w:val="28"/>
        </w:rPr>
        <w:t>(2)</w:t>
      </w:r>
      <w:r w:rsidRPr="005E2D07">
        <w:rPr>
          <w:rFonts w:eastAsia="Times New Roman" w:cs="Times New Roman"/>
          <w:szCs w:val="28"/>
        </w:rPr>
        <w:t xml:space="preserve"> Tuyên truyền, tổ chức các hoạt động thiết thực kỷ niệm 76 năm Ngày thương binh liệt sỹ (27/7/1947-27/7/2023); 78 năm Cách mạng Tháng tám (19/8) và Quốc khánh (2/9); </w:t>
      </w:r>
      <w:r w:rsidRPr="005E2D07">
        <w:rPr>
          <w:rFonts w:eastAsia="Times New Roman" w:cs="Times New Roman"/>
          <w:b/>
          <w:szCs w:val="28"/>
        </w:rPr>
        <w:t xml:space="preserve">(3) </w:t>
      </w:r>
      <w:r w:rsidRPr="005E2D07">
        <w:rPr>
          <w:rFonts w:eastAsia="Times New Roman" w:cs="Times New Roman"/>
          <w:szCs w:val="28"/>
        </w:rPr>
        <w:t xml:space="preserve">Thường xuyên tuyên truyền, vận </w:t>
      </w:r>
      <w:r w:rsidRPr="005E2D07">
        <w:rPr>
          <w:rFonts w:eastAsia="Times New Roman" w:cs="Times New Roman"/>
          <w:szCs w:val="28"/>
        </w:rPr>
        <w:lastRenderedPageBreak/>
        <w:t>động Nhân dân tích cực hưởng ứng và tham gia phong trào “Toàn dân bảo vệ an ninh Tổ quốc”, nâng cao tinh thần cảnh giác, không nghe, không tin, không làm theo sự kích động, xúi giục, lôi kéo của các thế lực thù địch, phản động, khi phát hiện những thông tin, đối tượng khả nghi thì phải kịp thời báo cho cấp ủy, chính quyền địa phương và lực lượng chức năng biết để xử lý; đồng thời, không theo dõi, chia sẻ thông tin không chính thống, chưa được kiểm chứng trên mạng x</w:t>
      </w:r>
      <w:r w:rsidR="0060068C" w:rsidRPr="005E2D07">
        <w:rPr>
          <w:rFonts w:eastAsia="Times New Roman" w:cs="Times New Roman"/>
          <w:szCs w:val="28"/>
        </w:rPr>
        <w:t>ã hội.</w:t>
      </w:r>
    </w:p>
    <w:p w:rsidR="008255F7"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b/>
          <w:bCs/>
          <w:szCs w:val="28"/>
        </w:rPr>
        <w:t>3.5. Chiều 11-7, Thường trực Tỉnh ủy tổ chức Hội nghị trực tuyến giao ban khối Đảng và giao ban với các huyện ủy, thành ủy, đảng ủy trực thuộc Tỉnh ủy, </w:t>
      </w:r>
      <w:r w:rsidRPr="005E2D07">
        <w:rPr>
          <w:rFonts w:eastAsia="Times New Roman" w:cs="Times New Roman"/>
          <w:szCs w:val="28"/>
        </w:rPr>
        <w:t>nhằm đánh giá kết quả công tác xây dựng Đảng, hệ thống chính trị của Đảng bộ tỉnh 6 tháng đầu năm và triển khai phương hướng, nhiệm vụ 6 tháng cuối năm 2023.</w:t>
      </w:r>
    </w:p>
    <w:p w:rsidR="0060068C"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szCs w:val="28"/>
        </w:rPr>
        <w:t xml:space="preserve">Đ/c A Pớt, Phó Bí thư Thường trực Tỉnh ủy, chủ trì hội nghị kết luận: </w:t>
      </w:r>
      <w:r w:rsidRPr="005E2D07">
        <w:rPr>
          <w:rFonts w:eastAsia="Times New Roman" w:cs="Times New Roman"/>
          <w:b/>
          <w:szCs w:val="28"/>
        </w:rPr>
        <w:t xml:space="preserve">(1) </w:t>
      </w:r>
      <w:r w:rsidRPr="005E2D07">
        <w:rPr>
          <w:rFonts w:eastAsia="Times New Roman" w:cs="Times New Roman"/>
          <w:szCs w:val="28"/>
        </w:rPr>
        <w:t xml:space="preserve">Trong thời gian tới, các cơ quan tham mưu, giúp việc Tỉnh ủy; các ban cán sự đảng, đảng đoàn, Ban Thường vụ Tỉnh đoàn, các huyện ủy, thành ủy, đảng ủy trực thuộc Tỉnh ủy tăng cường giáo dục chính trị, tư tưởng, nâng cao bản lĩnh chính trị, phẩm chất đạo đức, năng lực chuyên môn, tinh thần trách nhiệm cho đội ngũ cán bộ, đảng viên, công chức, viên chức trong thực hiện nhiệm vụ được giao; thực hiện nghiêm, hiệu quả các quy định về trách nhiệm nêu gương của cán bộ, đảng viên, nhất là người đứng đầu cấp ủy, chính quyền, các cơ quan, đơn vị. Chấp hành nghiêm nguyên tắc tổ chức, sinh hoạt Đảng, nhất là nguyên tắc tập trung dân chủ, tập thể lãnh đạo, cá nhân phụ trách; thực hiện tốt chế độ tự phê bình và phê bình, quy chế làm việc, chương trình công tác của cấp ủy; xây dựng đoàn kết nội bộ, phát huy vai trò của người đứng đầu cấp ủy, ban chấp hành, ban thường vụ, thường trực cấp ủy trong công tác lãnh đạo, chỉ đạo thực hiện nhiệm vụ chính trị của cơ quan, đơn vị, địa phương; </w:t>
      </w:r>
      <w:r w:rsidRPr="005E2D07">
        <w:rPr>
          <w:rFonts w:eastAsia="Times New Roman" w:cs="Times New Roman"/>
          <w:b/>
          <w:szCs w:val="28"/>
        </w:rPr>
        <w:t xml:space="preserve">(2) </w:t>
      </w:r>
      <w:r w:rsidRPr="005E2D07">
        <w:rPr>
          <w:rFonts w:eastAsia="Times New Roman" w:cs="Times New Roman"/>
          <w:szCs w:val="28"/>
        </w:rPr>
        <w:t xml:space="preserve">Thực hiện tốt công tác nghiên cứu, quán triệt, triển khai thực hiện và sơ kết, tổng kết các nghị quyết, chỉ thị, kết luận của Trung ương, của Tỉnh ủy; tăng cường theo dõi, kịp thời định hướng dư luận xã hội trước những vấn đề mới, nhạy cảm, phát sinh, phản bác các thông tin xấu, độc, sai sự thật; xây dựng kế hoạch và tổ chức lấy phiếu tín nhiệm đối với các chức danh cán bộ thuộc thẩm quyền quản lý theo Quy định số 96-QĐ/TW, ngày 02-02-2023 của Bộ Chính trị, đảm bảo khách quan, công khai, minh bạch, thực chất; </w:t>
      </w:r>
      <w:r w:rsidRPr="005E2D07">
        <w:rPr>
          <w:rFonts w:eastAsia="Times New Roman" w:cs="Times New Roman"/>
          <w:b/>
          <w:szCs w:val="28"/>
        </w:rPr>
        <w:t xml:space="preserve">(3) </w:t>
      </w:r>
      <w:r w:rsidRPr="005E2D07">
        <w:rPr>
          <w:rFonts w:eastAsia="Times New Roman" w:cs="Times New Roman"/>
          <w:szCs w:val="28"/>
        </w:rPr>
        <w:t xml:space="preserve">Rà soát, thực hiện hiệu quả nhiệm vụ kiểm tra, giám sát, đảm bảo tiến độ, quy trình, quy định. Trong đó, tập trung kiểm tra, giám sát công tác lãnh đạo, chỉ đạo trong quản lý đất đai, tài nguyên, đầu tư công gắn với trách nhiệm của người đứng đầu. Thường xuyên giám sát tổ chức đảng, đảng viên, qua đó, phát hiện và xử lý nghiêm những cán bộ, đảng viên suy thoái về tư tưởng chính trị, đạo đức, lối sống, "tự diễn biến", "tự chuyển hóa" trong nội bộ; </w:t>
      </w:r>
      <w:r w:rsidRPr="005E2D07">
        <w:rPr>
          <w:rFonts w:eastAsia="Times New Roman" w:cs="Times New Roman"/>
          <w:b/>
          <w:szCs w:val="28"/>
        </w:rPr>
        <w:t xml:space="preserve">(4) </w:t>
      </w:r>
      <w:r w:rsidRPr="005E2D07">
        <w:rPr>
          <w:rFonts w:eastAsia="Times New Roman" w:cs="Times New Roman"/>
          <w:szCs w:val="28"/>
        </w:rPr>
        <w:t xml:space="preserve">Lãnh đạo Mặt trận Tổ quốc và các tổ chức CT-XH tăng cường tuyên truyền, vận động đoàn viên, hội viên và nhân dân chấp hành nghiêm các chủ trương của Đảng, chính sách, pháp luật của Nhà nước; tích cực tham gia </w:t>
      </w:r>
      <w:r w:rsidRPr="005E2D07">
        <w:rPr>
          <w:rFonts w:eastAsia="Times New Roman" w:cs="Times New Roman"/>
          <w:szCs w:val="28"/>
        </w:rPr>
        <w:lastRenderedPageBreak/>
        <w:t>phong trào “Toàn dân bảo vệ an ninh Tổ quốc”, nâng cao tinh thần cảnh giác, không nghe, không tin, không làm theo sự kích động, xúi giục, lôi kéo của các thế lực thù địch, phản động, không bình luận, chia sẻ thông tin không chính thống, chưa được kiểm chứng trên mạng xã hội. Triển khai thực hiện tốt các kế hoạch, phương án về đảm bảo quốc phòng, an ninh, trật tự an toàn xã hội; nắm chắc tình hình, chủ động phòng ngừa, kịp thời phát hiện, đấu tranh, ngăn chặn, vô hiệu hóa âm mưu, hoạt động của các thế lực thù địch; thường xuyên truy quét, trấn áp, xử lý các loại tội phạm, kiên quyết ngăn chặn các hành vi mua bán, vận chuyển trái phép ma túy qua biên giới; tăng cường tuần tra, kiểm soát trật tự an toàn giao thông; đối thoại trực tiếp và giải quyết kịp thời, đúng pháp luật những vụ việc khiếu nại, tố cáo ngay từ khi phát sinh, nhất là những vụ khiếu kiện đông người liên quan đến đất đai</w:t>
      </w:r>
      <w:r w:rsidR="0060068C" w:rsidRPr="005E2D07">
        <w:rPr>
          <w:rFonts w:eastAsia="Times New Roman" w:cs="Times New Roman"/>
          <w:szCs w:val="28"/>
        </w:rPr>
        <w:t>, tài nguyên, môi trường.      </w:t>
      </w:r>
    </w:p>
    <w:p w:rsidR="0060068C"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b/>
          <w:bCs/>
          <w:szCs w:val="28"/>
        </w:rPr>
        <w:t>3.6. Từ ngày 05 đến 07-7, HĐND tỉnh khoá XII, nhiệm kỳ 2021-2026 tiến hành Kỳ họp thứ 5.</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szCs w:val="28"/>
        </w:rPr>
        <w:t>HĐND tỉnh nhất trí với báo cáo kết quả cũng như kiến nghị sau giám sát các chuyên đề trong 6 tháng đầu năm 2023 của Đoàn giám sát của HĐND tỉnh và các ban của HĐND tỉnh. Các đại biểu HĐND tỉnh đã thảo luận tích cực, tham gia đóng góp nhiều ý kiến vào các báo cáo, dự thảo nghị quyết trình kỳ họp. Phiên chất vấn và trả lời chất vấn đã diễn ra sôi nổi, có trọng tâm và mang tính xây dựng cao với 13 vấn đề được đại biểu, cử tri và Nhân dân quan tâm đã được lãnh đạo UBND tỉnh, các sở, ngành và đơn vị, địa phương giải trình, làm rõ, xác định nguyên nhân, giải pháp khắc phục, với lộ trình cụ thể, được đại biểu HĐND tỉnh đồng tình. HĐND tỉnh đã biểu quyết nhất trí thông qua </w:t>
      </w:r>
      <w:hyperlink r:id="rId8" w:history="1">
        <w:r w:rsidRPr="005E2D07">
          <w:rPr>
            <w:rStyle w:val="Hyperlink"/>
            <w:rFonts w:eastAsia="Times New Roman" w:cs="Times New Roman"/>
            <w:b/>
            <w:bCs/>
            <w:color w:val="auto"/>
            <w:szCs w:val="28"/>
          </w:rPr>
          <w:t>25 nghị quyết</w:t>
        </w:r>
      </w:hyperlink>
      <w:r w:rsidRPr="005E2D07">
        <w:rPr>
          <w:rFonts w:eastAsia="Times New Roman" w:cs="Times New Roman"/>
          <w:szCs w:val="28"/>
        </w:rPr>
        <w:t xml:space="preserve"> để định hướng và tạo cơ sở pháp lý cho các cấp, </w:t>
      </w:r>
      <w:r w:rsidR="001730E1" w:rsidRPr="005E2D07">
        <w:rPr>
          <w:rFonts w:eastAsia="Times New Roman" w:cs="Times New Roman"/>
          <w:szCs w:val="28"/>
        </w:rPr>
        <w:t>các ngành triển khai thực hiện.</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b/>
          <w:bCs/>
          <w:szCs w:val="28"/>
        </w:rPr>
        <w:t>3.7. Theo thông tin từ Sở GD&amp;ĐT, dữ liệu điểm thi được Bộ GD&amp;ĐT công bố, tỷ lệ đậu tốt nghiệp THPT năm 2023 của Kon Tum là 98,74% (tăng 1% so với năm 2022).</w:t>
      </w:r>
      <w:r w:rsidRPr="005E2D07">
        <w:rPr>
          <w:rFonts w:eastAsia="Times New Roman" w:cs="Times New Roman"/>
          <w:szCs w:val="28"/>
        </w:rPr>
        <w:t> </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szCs w:val="28"/>
        </w:rPr>
        <w:t>Kỳ thi tốt nghiệp THPT năm 2023 diễn ra từ ngày 28 đến 29-6-2023, tỉnh Kon Tum có 5.028  thí sinh tham gia dự thi, trong đó có trên 1.700 thí sinh dân tộc thiểu số. Thí sinh tham gia xét tốt nghiệp THPT là 4.843 thí sinh. Toàn tỉnh có 12 điểm thi chính thức với 224 phòng thi. Tổng số nhân sự tham gia phục vụ coi thi là 782 người tất cả đều là giáo viên THPT và lực lượng bảo đảm an toàn cho kỳ thi gồm 141 người.</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szCs w:val="28"/>
        </w:rPr>
        <w:t>Thống kê của Bộ Giáo dục và Đào tạo cho thấy tỉnh Kon Tum tăng 06 bậc về điểm trung bình thi tốt nghiệp THPT năm 2023 so với năm 2022, đứng thứ 2 trong khu vực Tây Nguyên (sau tỉnh Lâm Đồng). Toàn tỉnh có 38 bài thi đạt điểm 10; trong đó, môn sinh 01 bài, môn Lịch sử 03 bài và môn Giáo dục công dân 34 bài.</w:t>
      </w:r>
      <w:r w:rsidR="001730E1" w:rsidRPr="005E2D07">
        <w:rPr>
          <w:rFonts w:eastAsia="Times New Roman" w:cs="Times New Roman"/>
          <w:szCs w:val="28"/>
        </w:rPr>
        <w:t> </w:t>
      </w:r>
    </w:p>
    <w:p w:rsidR="008255F7"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szCs w:val="28"/>
        </w:rPr>
        <w:lastRenderedPageBreak/>
        <w:t>Thời gian tới, Sở GD&amp;ĐT tiếp tục triển khai các bước công việc theo hướng dẫn của Bộ GD&amp;ĐT.</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b/>
          <w:bCs/>
          <w:szCs w:val="28"/>
        </w:rPr>
        <w:t>3.8. Trong 6 tháng đầu năm 2023, Quỹ “Vì người nghèo” tỉnh đã kêu gọi, vận động được 2,8 tỷ đồng từ các cơ quan, đơn vị, doanh nghiệp, cán bộ, công nhân viên chức, các lực lượng vũ trang, các nhà hảo tâm trong và ngoài tỉnh tham gia ủng hộ vật chất, tinh thần để chăm lo, cải thiện đời sống cho người nghèo.</w:t>
      </w:r>
      <w:r w:rsidR="001730E1" w:rsidRPr="005E2D07">
        <w:rPr>
          <w:rFonts w:eastAsia="Times New Roman" w:cs="Times New Roman"/>
          <w:szCs w:val="28"/>
        </w:rPr>
        <w:t> </w:t>
      </w:r>
      <w:r w:rsidRPr="005E2D07">
        <w:rPr>
          <w:rFonts w:eastAsia="Times New Roman" w:cs="Times New Roman"/>
          <w:szCs w:val="28"/>
        </w:rPr>
        <w:t>Với số kinh phí này, Uỷ ban Mặt trận Tổ quốc các cấp đã hỗ trợ xây dựng được 43 căn nhà đại đoàn kết với kinh phí 2,1 tỷ đồng; trao tặng 438 suất quà cho hộ nghèo, hộ cận nghèo, các đối tượng gặp khó khăn nhân dịp Lễ, Tết với số tiền 378 triệu đồng; hỗ trợ 13 hộ nghèo phát triển sản xuất với số tiền 14 triệu đồng; hỗ trợ, giúp đỡ 15 lượt người nghèo khám chữa bệnh với kinh phí 16 triệu đồng; hỗ trợ 17 lượt học sinh thuộc hộ nghèo với số tiền 18 triệu đồng... </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b/>
          <w:bCs/>
          <w:szCs w:val="28"/>
        </w:rPr>
        <w:t>3.9. Trong 6 tháng đầu năm 2023, Thanh tra tỉnh, Thanh tra các huyện, thành phố và các cơ quan Thanh tra chuyên ngành đã triển khai 65 cuộc thanh tra, kiểm tra; đến nay đã kết thúc 33 cuộc thanh tra, kiểm tra trên các lĩnh vực: quản lý tài chính-kế toán, quản lý đầu tư xây dựng cơ bản, quản lý và sử dụng đất, quản lý, bảo vệ và phát triển rừng...</w:t>
      </w:r>
      <w:r w:rsidRPr="005E2D07">
        <w:rPr>
          <w:rFonts w:eastAsia="Times New Roman" w:cs="Times New Roman"/>
          <w:szCs w:val="28"/>
        </w:rPr>
        <w:t> </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szCs w:val="28"/>
        </w:rPr>
        <w:t>Về thanh tra hành chính, toàn tỉnh đã triển khai 51 cuộc thanh tra (43 cuộc theo kế hoạch và 08 cuộc đột xuất); đã kết thúc 29 cuộc thanh tra trên các lĩnh vực quản lý tài chính, ngân sách, đầu tư xây dựng cơ bản, quản lý, sử dụng đất… với tổng số tiền sai phạm trên 2,1 tỷ đồng và 1.404,7 m</w:t>
      </w:r>
      <w:r w:rsidRPr="005E2D07">
        <w:rPr>
          <w:rFonts w:eastAsia="Times New Roman" w:cs="Times New Roman"/>
          <w:szCs w:val="28"/>
          <w:vertAlign w:val="superscript"/>
        </w:rPr>
        <w:t>2</w:t>
      </w:r>
      <w:r w:rsidRPr="005E2D07">
        <w:rPr>
          <w:rFonts w:eastAsia="Times New Roman" w:cs="Times New Roman"/>
          <w:szCs w:val="28"/>
        </w:rPr>
        <w:t> đất. Qua thanh tra, đã kiến nghị thu hồi nộp NSNN trên 1,6 tỷ đồng, thu hồi về đơn vị trên 196 triệu đồng, kiến nghị thu hồi 1.404,7 m</w:t>
      </w:r>
      <w:r w:rsidRPr="005E2D07">
        <w:rPr>
          <w:rFonts w:eastAsia="Times New Roman" w:cs="Times New Roman"/>
          <w:szCs w:val="28"/>
          <w:vertAlign w:val="superscript"/>
        </w:rPr>
        <w:t>2</w:t>
      </w:r>
      <w:r w:rsidRPr="005E2D07">
        <w:rPr>
          <w:rFonts w:eastAsia="Times New Roman" w:cs="Times New Roman"/>
          <w:szCs w:val="28"/>
        </w:rPr>
        <w:t> đất, xử lý khác trên 253 triệu đồng; đồng thời, kiến nghị cơ quan có thẩm quyền kiểm điểm trách nhiệm đối với tổ chức, cá nhân liên quan đến sai phạm. </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szCs w:val="28"/>
        </w:rPr>
        <w:t>Trong công tác thanh tra, kiểm tra trách nhiệm việc thực hiện các quy định của pháp luật về thanh tra; tiếp công dân, giải quyết khiếu nại, tố cáo; phòng, chống tham nhũng, đã triển khai 21 cuộc thanh tra, kiểm tra; đến nay đã kết thúc 13 cuộc. Qua thanh tra, kiểm tra đã chấn chỉnh những tồn tại, thiếu sót, góp phần nâng cao hiệu quả công tác tiếp công dân, giải quyết khiếu nại, tố cáo và phòng, chống tham nhũng tại các cơ quan, đơn vị, địa phương. </w:t>
      </w:r>
    </w:p>
    <w:p w:rsidR="001730E1"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szCs w:val="28"/>
        </w:rPr>
        <w:t>Về thanh tra, kiểm tra chuyên ngành, các cơ quan Thanh tra chuyên ngành đã triển khai 14 cuộc thanh tra, kiểm tra (7 cuộc theo kế hoạch và 7 cuộc đột xuất). Đến nay đã kết thúc 04 cuộc thanh tra, kiểm tra trên các lĩnh vực: giáo dục-đào tạo, tài nguyên-môi trường... Qua thanh tra đã kiến nghị các đơn vị khắc phục những thiếu sót còn tồn tại; kiến nghị tổ chức họp kiểm điểm đối với các đơn vị, cá nhân có liên quan đến  sai phạm... </w:t>
      </w:r>
    </w:p>
    <w:p w:rsidR="008255F7" w:rsidRPr="005E2D07" w:rsidRDefault="008255F7" w:rsidP="0045151E">
      <w:pPr>
        <w:shd w:val="clear" w:color="auto" w:fill="FFFFFF"/>
        <w:spacing w:before="120" w:after="120" w:line="360" w:lineRule="exact"/>
        <w:ind w:firstLine="720"/>
        <w:jc w:val="both"/>
        <w:rPr>
          <w:rFonts w:eastAsia="Times New Roman" w:cs="Times New Roman"/>
          <w:szCs w:val="28"/>
        </w:rPr>
      </w:pPr>
      <w:r w:rsidRPr="005E2D07">
        <w:rPr>
          <w:rFonts w:eastAsia="Times New Roman" w:cs="Times New Roman"/>
          <w:b/>
          <w:bCs/>
          <w:szCs w:val="28"/>
        </w:rPr>
        <w:lastRenderedPageBreak/>
        <w:t>3.10. Qua 4 năm hình thành và phát triển chương trình OCOP</w:t>
      </w:r>
      <w:r w:rsidRPr="005E2D07">
        <w:rPr>
          <w:rFonts w:eastAsia="Times New Roman" w:cs="Times New Roman"/>
          <w:szCs w:val="28"/>
        </w:rPr>
        <w:t>, đến nay, toàn tỉnh có 188 sản phẩm OCOP đạt từ 3-5 sao (còn hiệu lực), trong đó, có 1 sản phẩm 5 sao, 6 sản phẩm tiềm năng 5 sao đang đề nghị Bộ NN&amp;PTNT đánh giá, 16 sản phẩm 4 sao và 165 sản phẩm 3 sao. Dự kiến trong năm 2023, sau khi Bộ NN&amp;PTNT đánh giá, khả năng tỉnh ta sẽ có thêm 6 sản phẩm đạt 5 sao. </w:t>
      </w:r>
      <w:r w:rsidRPr="005E2D07">
        <w:rPr>
          <w:rFonts w:eastAsia="Times New Roman" w:cs="Times New Roman"/>
          <w:szCs w:val="28"/>
        </w:rPr>
        <w:br/>
        <w:t>Theo đánh giá của Sở NN&amp;PTNT, tỉnh ta còn nhiều tiềm năng để phát triển OCOP. Trong kế hoạch phát triển chương trình OCOP giai đoạn 2022-2025, tỉnh ta phấn đấu đến năm 2025, toàn tỉnh có ít nhất 350 sản phẩm OCOP được công nhận đạt từ 3 sao trở lên, trong đó có ít nhất 3% sản phẩm OCOP đạt 5 sao.</w:t>
      </w:r>
    </w:p>
    <w:p w:rsidR="000033AF" w:rsidRPr="005E2D07" w:rsidRDefault="000033AF" w:rsidP="0045151E">
      <w:pPr>
        <w:shd w:val="clear" w:color="auto" w:fill="FFFFFF"/>
        <w:spacing w:before="120" w:after="120" w:line="360" w:lineRule="exact"/>
        <w:ind w:firstLine="567"/>
        <w:jc w:val="both"/>
        <w:rPr>
          <w:rFonts w:eastAsia="Times New Roman" w:cs="Times New Roman"/>
          <w:b/>
          <w:bCs/>
          <w:szCs w:val="28"/>
        </w:rPr>
      </w:pPr>
      <w:r w:rsidRPr="005E2D07">
        <w:rPr>
          <w:rFonts w:eastAsia="Times New Roman" w:cs="Times New Roman"/>
          <w:b/>
          <w:bCs/>
          <w:szCs w:val="28"/>
        </w:rPr>
        <w:t>C. VĂN BẢN MỚI</w:t>
      </w:r>
    </w:p>
    <w:p w:rsidR="008F2DF6" w:rsidRPr="005E2D07" w:rsidRDefault="005E2D07" w:rsidP="0045151E">
      <w:pPr>
        <w:shd w:val="clear" w:color="auto" w:fill="FFFFFF"/>
        <w:spacing w:before="120" w:after="120" w:line="360" w:lineRule="exact"/>
        <w:ind w:firstLine="567"/>
        <w:jc w:val="both"/>
        <w:rPr>
          <w:rFonts w:eastAsia="Times New Roman" w:cs="Times New Roman"/>
          <w:szCs w:val="28"/>
        </w:rPr>
      </w:pPr>
      <w:r>
        <w:rPr>
          <w:rFonts w:eastAsia="Times New Roman" w:cs="Times New Roman"/>
          <w:b/>
          <w:szCs w:val="28"/>
        </w:rPr>
        <w:t xml:space="preserve">I. VĂN BẢN CỦA TRUNG ƯƠNG: </w:t>
      </w:r>
      <w:r w:rsidR="00831929" w:rsidRPr="005E2D07">
        <w:rPr>
          <w:rFonts w:eastAsia="Times New Roman" w:cs="Times New Roman"/>
          <w:b/>
          <w:szCs w:val="28"/>
        </w:rPr>
        <w:t>(</w:t>
      </w:r>
      <w:r w:rsidR="00831929" w:rsidRPr="005E2D07">
        <w:rPr>
          <w:rFonts w:eastAsia="Times New Roman" w:cs="Times New Roman"/>
          <w:b/>
          <w:bCs/>
          <w:szCs w:val="28"/>
        </w:rPr>
        <w:t>1)</w:t>
      </w:r>
      <w:r w:rsidR="00285778" w:rsidRPr="005E2D07">
        <w:rPr>
          <w:rFonts w:eastAsia="Times New Roman" w:cs="Times New Roman"/>
          <w:b/>
          <w:bCs/>
          <w:szCs w:val="28"/>
        </w:rPr>
        <w:t xml:space="preserve"> </w:t>
      </w:r>
      <w:r w:rsidR="00831929" w:rsidRPr="005E2D07">
        <w:rPr>
          <w:rFonts w:eastAsia="Times New Roman" w:cs="Times New Roman"/>
          <w:szCs w:val="28"/>
        </w:rPr>
        <w:t>Kết luận số 57-KL/TW, ngày 15-6-2023 của Bộ Chính trị “về tiếp tục nâng cao chất lượng, hiệu quả công tác thông tin</w:t>
      </w:r>
      <w:r>
        <w:rPr>
          <w:rFonts w:eastAsia="Times New Roman" w:cs="Times New Roman"/>
          <w:szCs w:val="28"/>
        </w:rPr>
        <w:t xml:space="preserve"> đối ngoại trong tình hình mới”</w:t>
      </w:r>
      <w:r w:rsidR="00831929" w:rsidRPr="005E2D07">
        <w:rPr>
          <w:rFonts w:eastAsia="Times New Roman" w:cs="Times New Roman"/>
          <w:szCs w:val="28"/>
        </w:rPr>
        <w:t xml:space="preserve">; </w:t>
      </w:r>
      <w:r w:rsidR="00831929" w:rsidRPr="005E2D07">
        <w:rPr>
          <w:rFonts w:eastAsia="Times New Roman" w:cs="Times New Roman"/>
          <w:b/>
          <w:bCs/>
          <w:szCs w:val="28"/>
        </w:rPr>
        <w:t>(2) </w:t>
      </w:r>
      <w:r w:rsidR="00831929" w:rsidRPr="005E2D07">
        <w:rPr>
          <w:rFonts w:eastAsia="Times New Roman" w:cs="Times New Roman"/>
          <w:szCs w:val="28"/>
        </w:rPr>
        <w:t xml:space="preserve">Kết luận số 58-KL/TW, ngày 23-6-2023 của Ban Bí thư “về tổ chức và hoạt động của Hội Người cao tuổi Việt Nam”; </w:t>
      </w:r>
      <w:r w:rsidR="00831929" w:rsidRPr="005E2D07">
        <w:rPr>
          <w:rFonts w:eastAsia="Times New Roman" w:cs="Times New Roman"/>
          <w:b/>
          <w:bCs/>
          <w:szCs w:val="28"/>
        </w:rPr>
        <w:t>(3) </w:t>
      </w:r>
      <w:r w:rsidR="00831929" w:rsidRPr="005E2D07">
        <w:rPr>
          <w:rFonts w:eastAsia="Times New Roman" w:cs="Times New Roman"/>
          <w:szCs w:val="28"/>
        </w:rPr>
        <w:t>Hướng dẫn số 108-HD/BTGTW, ngày 20-6-2023 của Ban Tuyên giáo Trung ương đẩy mạnh tuyên truyền về công tác xây dựng Đảng và hệ thống chính trị; (</w:t>
      </w:r>
      <w:r w:rsidR="00831929" w:rsidRPr="005E2D07">
        <w:rPr>
          <w:rFonts w:eastAsia="Times New Roman" w:cs="Times New Roman"/>
          <w:b/>
          <w:bCs/>
          <w:szCs w:val="28"/>
        </w:rPr>
        <w:t>4) </w:t>
      </w:r>
      <w:r w:rsidR="00831929" w:rsidRPr="005E2D07">
        <w:rPr>
          <w:rFonts w:eastAsia="Times New Roman" w:cs="Times New Roman"/>
          <w:szCs w:val="28"/>
        </w:rPr>
        <w:t>Quy định số 110-QĐ/TW, ngày 06-7-2023 của Ban Bí thư “về luân chuyển cán bộ trong ngành Kiểm tra Đảng”; (</w:t>
      </w:r>
      <w:r w:rsidR="00831929" w:rsidRPr="005E2D07">
        <w:rPr>
          <w:rFonts w:eastAsia="Times New Roman" w:cs="Times New Roman"/>
          <w:b/>
          <w:bCs/>
          <w:szCs w:val="28"/>
        </w:rPr>
        <w:t>5) </w:t>
      </w:r>
      <w:r w:rsidR="00831929" w:rsidRPr="005E2D07">
        <w:rPr>
          <w:rFonts w:eastAsia="Times New Roman" w:cs="Times New Roman"/>
          <w:szCs w:val="28"/>
        </w:rPr>
        <w:t>Quy định 114-QĐ/TW, ngày 11-7-2023 của Bộ Chính trị “về kiểm soát quyền lực và phòng, chống tham nhũng, tiêu cực trong công tác cán bộ”; (</w:t>
      </w:r>
      <w:r w:rsidR="00831929" w:rsidRPr="005E2D07">
        <w:rPr>
          <w:rFonts w:eastAsia="Times New Roman" w:cs="Times New Roman"/>
          <w:b/>
          <w:bCs/>
          <w:szCs w:val="28"/>
        </w:rPr>
        <w:t>6)</w:t>
      </w:r>
      <w:r w:rsidR="00831929" w:rsidRPr="005E2D07">
        <w:rPr>
          <w:rFonts w:eastAsia="Times New Roman" w:cs="Times New Roman"/>
          <w:szCs w:val="28"/>
        </w:rPr>
        <w:t> Thông cáo báo chí Kỳ họp thứ 30 của Ủy ban Kiểm tra Trung ương.</w:t>
      </w:r>
    </w:p>
    <w:p w:rsidR="00245405" w:rsidRPr="005E2D07" w:rsidRDefault="00CF7BC5"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szCs w:val="28"/>
        </w:rPr>
        <w:t xml:space="preserve">- </w:t>
      </w:r>
      <w:r w:rsidR="00245405" w:rsidRPr="005E2D07">
        <w:rPr>
          <w:rFonts w:eastAsia="Times New Roman" w:cs="Times New Roman"/>
          <w:szCs w:val="28"/>
        </w:rPr>
        <w:t xml:space="preserve">Văn bản của Chính phủ: </w:t>
      </w:r>
      <w:r w:rsidR="00245405" w:rsidRPr="005E2D07">
        <w:rPr>
          <w:rFonts w:eastAsia="Times New Roman" w:cs="Times New Roman"/>
          <w:b/>
          <w:bCs/>
          <w:szCs w:val="28"/>
        </w:rPr>
        <w:t>(1)</w:t>
      </w:r>
      <w:r w:rsidR="00285778" w:rsidRPr="005E2D07">
        <w:rPr>
          <w:rFonts w:eastAsia="Times New Roman" w:cs="Times New Roman"/>
          <w:szCs w:val="28"/>
        </w:rPr>
        <w:t> Nghị định số 42/2023/NĐ-CP, ngày 29-6-2023 của Chính phủ điều chỉnh lương hưu, trợ cấp bảo hi</w:t>
      </w:r>
      <w:r w:rsidR="00245405" w:rsidRPr="005E2D07">
        <w:rPr>
          <w:rFonts w:eastAsia="Times New Roman" w:cs="Times New Roman"/>
          <w:szCs w:val="28"/>
        </w:rPr>
        <w:t xml:space="preserve">ểm xã hội và trợ cấp hằng tháng; </w:t>
      </w:r>
      <w:r w:rsidR="00245405" w:rsidRPr="005E2D07">
        <w:rPr>
          <w:rFonts w:eastAsia="Times New Roman" w:cs="Times New Roman"/>
          <w:b/>
          <w:bCs/>
          <w:szCs w:val="28"/>
        </w:rPr>
        <w:t>(2)</w:t>
      </w:r>
      <w:r w:rsidR="00285778" w:rsidRPr="005E2D07">
        <w:rPr>
          <w:rFonts w:eastAsia="Times New Roman" w:cs="Times New Roman"/>
          <w:b/>
          <w:bCs/>
          <w:szCs w:val="28"/>
        </w:rPr>
        <w:t> </w:t>
      </w:r>
      <w:r w:rsidR="00285778" w:rsidRPr="005E2D07">
        <w:rPr>
          <w:rFonts w:eastAsia="Times New Roman" w:cs="Times New Roman"/>
          <w:szCs w:val="28"/>
        </w:rPr>
        <w:t>Công điện số 607/CĐ-TTg, ngày 01-7-2023 của Thủ tướng Chính phủ yêu cầu các Bộ, ngành, địa phương chủ động phòng, chống sạt lở, bảo đảm an toàn tính mạng và tài sản của Nhâ</w:t>
      </w:r>
      <w:r w:rsidR="00245405" w:rsidRPr="005E2D07">
        <w:rPr>
          <w:rFonts w:eastAsia="Times New Roman" w:cs="Times New Roman"/>
          <w:szCs w:val="28"/>
        </w:rPr>
        <w:t>n dân trước và trong mùa mưa lũ; (</w:t>
      </w:r>
      <w:r w:rsidR="00245405" w:rsidRPr="005E2D07">
        <w:rPr>
          <w:rFonts w:eastAsia="Times New Roman" w:cs="Times New Roman"/>
          <w:b/>
          <w:bCs/>
          <w:szCs w:val="28"/>
        </w:rPr>
        <w:t>3)</w:t>
      </w:r>
      <w:r w:rsidR="00285778" w:rsidRPr="005E2D07">
        <w:rPr>
          <w:rFonts w:eastAsia="Times New Roman" w:cs="Times New Roman"/>
          <w:b/>
          <w:bCs/>
          <w:szCs w:val="28"/>
        </w:rPr>
        <w:t> </w:t>
      </w:r>
      <w:r w:rsidR="00285778" w:rsidRPr="005E2D07">
        <w:rPr>
          <w:rFonts w:eastAsia="Times New Roman" w:cs="Times New Roman"/>
          <w:szCs w:val="28"/>
        </w:rPr>
        <w:t>Công điện số 610/CĐ-TTg, ngày 03-7-2023 của Thủ tướng Chính phủ về việc tăng cường thực hiện các nhiệm vụ, giải pháp thúc đẩy sản xuất, xuất khẩu gạo </w:t>
      </w:r>
      <w:r w:rsidR="00245405" w:rsidRPr="005E2D07">
        <w:rPr>
          <w:rFonts w:eastAsia="Times New Roman" w:cs="Times New Roman"/>
          <w:iCs/>
          <w:szCs w:val="28"/>
        </w:rPr>
        <w:t>(</w:t>
      </w:r>
      <w:r w:rsidR="00245405" w:rsidRPr="005E2D07">
        <w:rPr>
          <w:rFonts w:eastAsia="Times New Roman" w:cs="Times New Roman"/>
          <w:b/>
          <w:bCs/>
          <w:szCs w:val="28"/>
        </w:rPr>
        <w:t>4)</w:t>
      </w:r>
      <w:r w:rsidR="00285778" w:rsidRPr="005E2D07">
        <w:rPr>
          <w:rFonts w:eastAsia="Times New Roman" w:cs="Times New Roman"/>
          <w:b/>
          <w:bCs/>
          <w:szCs w:val="28"/>
        </w:rPr>
        <w:t> </w:t>
      </w:r>
      <w:r w:rsidR="00285778" w:rsidRPr="005E2D07">
        <w:rPr>
          <w:rFonts w:eastAsia="Times New Roman" w:cs="Times New Roman"/>
          <w:szCs w:val="28"/>
        </w:rPr>
        <w:t xml:space="preserve">Nghị quyết số 93/NQ-CP, ngày 05-7-2023 của Chính phủ về nâng cao hiệu quả hội nhập kinh tế quốc tế, thúc đẩy kinh tế phát triển nhanh </w:t>
      </w:r>
      <w:r w:rsidR="00BB1865">
        <w:rPr>
          <w:rFonts w:eastAsia="Times New Roman" w:cs="Times New Roman"/>
          <w:szCs w:val="28"/>
        </w:rPr>
        <w:t xml:space="preserve">và bền vững giai đoạn 2023-2030; </w:t>
      </w:r>
      <w:bookmarkStart w:id="0" w:name="_GoBack"/>
      <w:bookmarkEnd w:id="0"/>
      <w:r w:rsidR="00245405" w:rsidRPr="005E2D07">
        <w:rPr>
          <w:rFonts w:eastAsia="Times New Roman" w:cs="Times New Roman"/>
          <w:b/>
          <w:bCs/>
          <w:szCs w:val="28"/>
        </w:rPr>
        <w:t>(5)</w:t>
      </w:r>
      <w:r w:rsidR="00285778" w:rsidRPr="005E2D07">
        <w:rPr>
          <w:rFonts w:eastAsia="Times New Roman" w:cs="Times New Roman"/>
          <w:szCs w:val="28"/>
        </w:rPr>
        <w:t xml:space="preserve"> Chỉ thị số 23/CT-TTg, ngày 09-7-2023 của Thủ tướng Chính phủ về việc đẩy mạnh cải cách thủ tục hành chính cấp Phiếu lý lịch tư pháp tạo thuận </w:t>
      </w:r>
      <w:r w:rsidR="00245405" w:rsidRPr="005E2D07">
        <w:rPr>
          <w:rFonts w:eastAsia="Times New Roman" w:cs="Times New Roman"/>
          <w:szCs w:val="28"/>
        </w:rPr>
        <w:t>lợi cho người dân, doanh nghiệp; (</w:t>
      </w:r>
      <w:r w:rsidR="00245405" w:rsidRPr="005E2D07">
        <w:rPr>
          <w:rFonts w:eastAsia="Times New Roman" w:cs="Times New Roman"/>
          <w:b/>
          <w:bCs/>
          <w:szCs w:val="28"/>
        </w:rPr>
        <w:t>6)</w:t>
      </w:r>
      <w:r w:rsidR="00285778" w:rsidRPr="005E2D07">
        <w:rPr>
          <w:rFonts w:eastAsia="Times New Roman" w:cs="Times New Roman"/>
          <w:szCs w:val="28"/>
        </w:rPr>
        <w:t xml:space="preserve"> Nghị quyết số 98/NQ-CP, ngày 10-7-2023 của Chính phủ về việc bố trí ngân sách Trung ương năm 2023 cho Bộ Y tế để mua vaccine cho </w:t>
      </w:r>
      <w:r w:rsidR="00245405" w:rsidRPr="005E2D07">
        <w:rPr>
          <w:rFonts w:eastAsia="Times New Roman" w:cs="Times New Roman"/>
          <w:szCs w:val="28"/>
        </w:rPr>
        <w:t>Chương trình tiêm chủng mở rộng.</w:t>
      </w:r>
    </w:p>
    <w:p w:rsidR="00B829ED" w:rsidRPr="005E2D07" w:rsidRDefault="000033AF" w:rsidP="0045151E">
      <w:pPr>
        <w:shd w:val="clear" w:color="auto" w:fill="FFFFFF"/>
        <w:spacing w:before="120" w:after="120" w:line="360" w:lineRule="exact"/>
        <w:ind w:firstLine="567"/>
        <w:jc w:val="both"/>
        <w:rPr>
          <w:rFonts w:eastAsia="Times New Roman" w:cs="Times New Roman"/>
          <w:b/>
          <w:szCs w:val="28"/>
        </w:rPr>
      </w:pPr>
      <w:r w:rsidRPr="005E2D07">
        <w:rPr>
          <w:rFonts w:eastAsia="Times New Roman" w:cs="Times New Roman"/>
          <w:b/>
          <w:iCs/>
          <w:szCs w:val="28"/>
        </w:rPr>
        <w:t>II. VĂN BẢN CỦA TỈNH:</w:t>
      </w:r>
      <w:r w:rsidRPr="005E2D07">
        <w:rPr>
          <w:rFonts w:eastAsia="Times New Roman" w:cs="Times New Roman"/>
          <w:i/>
          <w:iCs/>
          <w:szCs w:val="28"/>
        </w:rPr>
        <w:t> </w:t>
      </w:r>
      <w:r w:rsidR="00B829ED" w:rsidRPr="005E2D07">
        <w:rPr>
          <w:rFonts w:eastAsia="Times New Roman" w:cs="Times New Roman"/>
          <w:b/>
          <w:bCs/>
          <w:szCs w:val="28"/>
        </w:rPr>
        <w:t>(1) </w:t>
      </w:r>
      <w:r w:rsidR="00B829ED" w:rsidRPr="005E2D07">
        <w:rPr>
          <w:rFonts w:eastAsia="Times New Roman" w:cs="Times New Roman"/>
          <w:szCs w:val="28"/>
        </w:rPr>
        <w:t>Chỉ thị số 18-CT/TU, ngày 21-6-2023 của Ban Thường vụ Tỉnh ủy “về tiếp tục nâng cao hiệu quả phong trào thi đua “Dân vận khéo” trên địa bàn tỉnh”;</w:t>
      </w:r>
      <w:r w:rsidR="00B829ED" w:rsidRPr="005E2D07">
        <w:rPr>
          <w:rFonts w:eastAsia="Times New Roman" w:cs="Times New Roman"/>
          <w:b/>
          <w:bCs/>
          <w:szCs w:val="28"/>
        </w:rPr>
        <w:t xml:space="preserve"> (2) </w:t>
      </w:r>
      <w:r w:rsidR="00B829ED" w:rsidRPr="005E2D07">
        <w:rPr>
          <w:rFonts w:eastAsia="Times New Roman" w:cs="Times New Roman"/>
          <w:szCs w:val="28"/>
        </w:rPr>
        <w:t xml:space="preserve">Kết luận số 1228-KL/TU, ngày 23-6-2023 của </w:t>
      </w:r>
      <w:r w:rsidR="00B829ED" w:rsidRPr="005E2D07">
        <w:rPr>
          <w:rFonts w:eastAsia="Times New Roman" w:cs="Times New Roman"/>
          <w:szCs w:val="28"/>
        </w:rPr>
        <w:lastRenderedPageBreak/>
        <w:t>Ban Thường vụ Tỉnh ủy “về chủ trương khôi phục và phát triển cà phê xứ lạnh trên địa bàn tỉnh”; (</w:t>
      </w:r>
      <w:r w:rsidR="00B829ED" w:rsidRPr="005E2D07">
        <w:rPr>
          <w:rFonts w:eastAsia="Times New Roman" w:cs="Times New Roman"/>
          <w:b/>
          <w:bCs/>
          <w:szCs w:val="28"/>
        </w:rPr>
        <w:t>3) </w:t>
      </w:r>
      <w:r w:rsidR="00B829ED" w:rsidRPr="005E2D07">
        <w:rPr>
          <w:rFonts w:eastAsia="Times New Roman" w:cs="Times New Roman"/>
          <w:szCs w:val="28"/>
        </w:rPr>
        <w:t>Công văn số 1801-CV/BTGTU, ngày 26-6-2023 của Ban Tuyên giáo Tỉnh ủy về việc quán triệt, triển khai thực hiện Quy định về cờ Đảng CSVN và việc sử dụng cờ Đảng; (</w:t>
      </w:r>
      <w:r w:rsidR="00B829ED" w:rsidRPr="005E2D07">
        <w:rPr>
          <w:rFonts w:eastAsia="Times New Roman" w:cs="Times New Roman"/>
          <w:b/>
          <w:bCs/>
          <w:szCs w:val="28"/>
        </w:rPr>
        <w:t>4) </w:t>
      </w:r>
      <w:r w:rsidR="00B829ED" w:rsidRPr="005E2D07">
        <w:rPr>
          <w:rFonts w:eastAsia="Times New Roman" w:cs="Times New Roman"/>
          <w:szCs w:val="28"/>
        </w:rPr>
        <w:t xml:space="preserve">Thông báo số 780-TB/TU, ngày 28-6-2023 của Ban Thường vụ Tỉnh ủy về công tác chính sách cán bộ; </w:t>
      </w:r>
      <w:r w:rsidR="00B829ED" w:rsidRPr="005E2D07">
        <w:rPr>
          <w:rFonts w:eastAsia="Times New Roman" w:cs="Times New Roman"/>
          <w:b/>
          <w:bCs/>
          <w:szCs w:val="28"/>
        </w:rPr>
        <w:t>(5) </w:t>
      </w:r>
      <w:r w:rsidR="00B829ED" w:rsidRPr="005E2D07">
        <w:rPr>
          <w:rFonts w:eastAsia="Times New Roman" w:cs="Times New Roman"/>
          <w:szCs w:val="28"/>
        </w:rPr>
        <w:t xml:space="preserve">Quyết định số 963-QĐ/TU, ngày 30-6-2023 của Ban Thường vụ Tỉnh ủy về việc ban hành Bảng danh mục chức danh, chức vụ lãnh đạo và tương đương của hệ thống chính trị tỉnh Kon Tum; </w:t>
      </w:r>
      <w:r w:rsidR="00B829ED" w:rsidRPr="005E2D07">
        <w:rPr>
          <w:rFonts w:eastAsia="Times New Roman" w:cs="Times New Roman"/>
          <w:b/>
          <w:bCs/>
          <w:szCs w:val="28"/>
        </w:rPr>
        <w:t>(6) </w:t>
      </w:r>
      <w:r w:rsidR="00B829ED" w:rsidRPr="005E2D07">
        <w:rPr>
          <w:rFonts w:eastAsia="Times New Roman" w:cs="Times New Roman"/>
          <w:szCs w:val="28"/>
        </w:rPr>
        <w:t>Nghị quyết số 21-NQ/TU, ngày 30-6-2023 của Tỉnh ủy lãnh đạo thực hiện nhiệm vụ kinh tế-xã hội, quốc phòng, an ninh, xây dựng Đảng và hệ thống chính trị 6 tháng cuối năm 2023; (</w:t>
      </w:r>
      <w:r w:rsidR="00B829ED" w:rsidRPr="005E2D07">
        <w:rPr>
          <w:rFonts w:eastAsia="Times New Roman" w:cs="Times New Roman"/>
          <w:b/>
          <w:bCs/>
          <w:szCs w:val="28"/>
        </w:rPr>
        <w:t>7) </w:t>
      </w:r>
      <w:r w:rsidR="00B829ED" w:rsidRPr="005E2D07">
        <w:rPr>
          <w:rFonts w:eastAsia="Times New Roman" w:cs="Times New Roman"/>
          <w:szCs w:val="28"/>
        </w:rPr>
        <w:t>Thông báo số 793-TB/TU, ngày 03-7-2023 của Ban Thường vụ Tỉnh ủy về kết quả Hội nghị lần thứ 12 Ban Chấp hành Đảng bộ tỉnh khóa XVI. </w:t>
      </w:r>
      <w:r w:rsidR="00B829ED" w:rsidRPr="005E2D07">
        <w:rPr>
          <w:rFonts w:eastAsia="Times New Roman" w:cs="Times New Roman"/>
          <w:i/>
          <w:iCs/>
          <w:szCs w:val="28"/>
        </w:rPr>
        <w:t>(</w:t>
      </w:r>
      <w:r w:rsidR="00B829ED" w:rsidRPr="005E2D07">
        <w:rPr>
          <w:rFonts w:eastAsia="Times New Roman" w:cs="Times New Roman"/>
          <w:b/>
          <w:bCs/>
          <w:szCs w:val="28"/>
        </w:rPr>
        <w:t>8) </w:t>
      </w:r>
      <w:r w:rsidR="00B829ED" w:rsidRPr="005E2D07">
        <w:rPr>
          <w:rFonts w:eastAsia="Times New Roman" w:cs="Times New Roman"/>
          <w:szCs w:val="28"/>
        </w:rPr>
        <w:t>Công văn số 993-CV/TU, ngày 07-7-2023 của Ban Thường vụ Tỉnh uỷ thực hiện Chỉ thị 22-CT/TW, ngày 25-5-2023 của Ban Bí thư Trung ương về lãnh đạo Đại hội Mặt trận Tổ quốc Việt Nam các cấp và Đại hội đại biểu toàn quốc Mặt trận Tổ quốc Việt Nam lần thứ X, nhiệm kỳ 2024-2029</w:t>
      </w:r>
      <w:r w:rsidR="00B829ED" w:rsidRPr="005E2D07">
        <w:rPr>
          <w:rFonts w:eastAsia="Times New Roman" w:cs="Times New Roman"/>
          <w:i/>
          <w:iCs/>
          <w:szCs w:val="28"/>
        </w:rPr>
        <w:t>.</w:t>
      </w:r>
    </w:p>
    <w:p w:rsidR="000033AF" w:rsidRPr="005E2D07" w:rsidRDefault="000033AF"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i/>
          <w:szCs w:val="28"/>
        </w:rPr>
        <w:t>(Chi tiết văn bản, các TCCS Đảng có thể xem tại Trang TTĐT Tuyên giáo tỉnh, Cổng thông tin điện tử tỉnh Kon Tum, Báo điện tử Đảng Cộng sản, Báo điện tử Chính phủ…)</w:t>
      </w:r>
    </w:p>
    <w:p w:rsidR="000033AF" w:rsidRPr="005E2D07" w:rsidRDefault="000033AF" w:rsidP="0045151E">
      <w:pPr>
        <w:spacing w:before="120" w:after="120" w:line="360" w:lineRule="exact"/>
        <w:ind w:firstLine="567"/>
        <w:rPr>
          <w:rFonts w:eastAsia="Times New Roman" w:cs="Times New Roman"/>
          <w:szCs w:val="28"/>
        </w:rPr>
      </w:pPr>
      <w:r w:rsidRPr="005E2D07">
        <w:rPr>
          <w:rFonts w:eastAsia="Times New Roman" w:cs="Times New Roman"/>
          <w:b/>
          <w:iCs/>
          <w:szCs w:val="28"/>
        </w:rPr>
        <w:t>D. VĂN BẢN HUYỆN ỦY</w:t>
      </w:r>
    </w:p>
    <w:p w:rsidR="00B743AD" w:rsidRPr="005E2D07" w:rsidRDefault="00DC4C42" w:rsidP="0045151E">
      <w:pPr>
        <w:tabs>
          <w:tab w:val="left" w:pos="567"/>
          <w:tab w:val="left" w:pos="1985"/>
        </w:tabs>
        <w:suppressAutoHyphens/>
        <w:spacing w:before="120" w:after="120" w:line="360" w:lineRule="exact"/>
        <w:jc w:val="both"/>
        <w:rPr>
          <w:szCs w:val="28"/>
        </w:rPr>
      </w:pPr>
      <w:r w:rsidRPr="005E2D07">
        <w:rPr>
          <w:rFonts w:eastAsia="Times New Roman" w:cs="Times New Roman"/>
          <w:b/>
          <w:iCs/>
          <w:szCs w:val="28"/>
        </w:rPr>
        <w:tab/>
      </w:r>
      <w:r w:rsidR="000033AF" w:rsidRPr="005E2D07">
        <w:rPr>
          <w:rFonts w:eastAsia="Times New Roman" w:cs="Times New Roman"/>
          <w:b/>
          <w:iCs/>
          <w:szCs w:val="28"/>
        </w:rPr>
        <w:t>Các cấp ủy, tổ chức đảng tổ chức phổ biến, quán triệt và triển khai thực hiện các chỉ đạo của Ban chấp hành, Ban Thường vụ, Thường trực Huyện ủy tại các văn bản</w:t>
      </w:r>
      <w:r w:rsidR="000033AF" w:rsidRPr="005E2D07">
        <w:rPr>
          <w:rFonts w:eastAsia="Times New Roman" w:cs="Times New Roman"/>
          <w:iCs/>
          <w:szCs w:val="28"/>
        </w:rPr>
        <w:t xml:space="preserve">: </w:t>
      </w:r>
      <w:r w:rsidR="00FA5924" w:rsidRPr="005E2D07">
        <w:rPr>
          <w:rFonts w:eastAsia="Times New Roman" w:cs="Times New Roman"/>
          <w:b/>
          <w:szCs w:val="28"/>
        </w:rPr>
        <w:t>(1</w:t>
      </w:r>
      <w:r w:rsidR="007C457D" w:rsidRPr="005E2D07">
        <w:rPr>
          <w:rFonts w:eastAsia="Times New Roman" w:cs="Times New Roman"/>
          <w:b/>
          <w:szCs w:val="28"/>
        </w:rPr>
        <w:t xml:space="preserve">) </w:t>
      </w:r>
      <w:r w:rsidR="00D552E6" w:rsidRPr="005E2D07">
        <w:rPr>
          <w:rFonts w:eastAsia="Times New Roman" w:cs="Times New Roman"/>
          <w:szCs w:val="28"/>
        </w:rPr>
        <w:t>Chương</w:t>
      </w:r>
      <w:r w:rsidRPr="005E2D07">
        <w:rPr>
          <w:rFonts w:eastAsia="Times New Roman" w:cs="Times New Roman"/>
          <w:szCs w:val="28"/>
        </w:rPr>
        <w:t xml:space="preserve"> trình số </w:t>
      </w:r>
      <w:r w:rsidRPr="005E2D07">
        <w:rPr>
          <w:lang w:eastAsia="vi-VN"/>
        </w:rPr>
        <w:t xml:space="preserve">127 </w:t>
      </w:r>
      <w:r w:rsidRPr="005E2D07">
        <w:rPr>
          <w:lang w:val="vi-VN" w:eastAsia="vi-VN"/>
        </w:rPr>
        <w:t>- CTr/HU</w:t>
      </w:r>
      <w:r w:rsidRPr="005E2D07">
        <w:rPr>
          <w:lang w:eastAsia="vi-VN"/>
        </w:rPr>
        <w:t xml:space="preserve">, ngày 24-7-2023 của BCH khóa VII </w:t>
      </w:r>
      <w:r w:rsidRPr="005E2D07">
        <w:rPr>
          <w:bCs/>
          <w:szCs w:val="28"/>
        </w:rPr>
        <w:t xml:space="preserve">thực hiện Nghị quyết số 27-NQ/TW, ngày 09-11-2022 của Ban Chấp hành Trung ương Đảng khóa XIII “về tiếp tục xây dựng và hoàn thiện Nhà nước pháp quyền xã hội chủ nghĩa Việt Nam trong giai đoạn mới”; </w:t>
      </w:r>
      <w:r w:rsidRPr="005E2D07">
        <w:rPr>
          <w:b/>
          <w:szCs w:val="28"/>
        </w:rPr>
        <w:t xml:space="preserve">(2) </w:t>
      </w:r>
      <w:r w:rsidRPr="005E2D07">
        <w:rPr>
          <w:rFonts w:eastAsia="Times New Roman" w:cs="Times New Roman"/>
          <w:szCs w:val="28"/>
        </w:rPr>
        <w:t xml:space="preserve">Chương trình số </w:t>
      </w:r>
      <w:r w:rsidRPr="005E2D07">
        <w:rPr>
          <w:lang w:eastAsia="vi-VN"/>
        </w:rPr>
        <w:t>128</w:t>
      </w:r>
      <w:r w:rsidRPr="005E2D07">
        <w:rPr>
          <w:lang w:val="vi-VN" w:eastAsia="vi-VN"/>
        </w:rPr>
        <w:t>-CTr/HU</w:t>
      </w:r>
      <w:r w:rsidRPr="005E2D07">
        <w:rPr>
          <w:lang w:eastAsia="vi-VN"/>
        </w:rPr>
        <w:t>, ngày 27-7-2023 của BCH khóa VII</w:t>
      </w:r>
      <w:r w:rsidRPr="005E2D07">
        <w:rPr>
          <w:bCs/>
          <w:szCs w:val="28"/>
          <w:lang w:val="nl-NL"/>
        </w:rPr>
        <w:t xml:space="preserve"> thực hiện Nghị quyết số 29-NQ/TW, ngày 17-11-2022 của Ban Chấp hành Trung ương Đảng khóa XIII </w:t>
      </w:r>
      <w:r w:rsidRPr="005E2D07">
        <w:rPr>
          <w:bCs/>
          <w:i/>
          <w:szCs w:val="28"/>
          <w:lang w:val="nl-NL"/>
        </w:rPr>
        <w:t>“</w:t>
      </w:r>
      <w:r w:rsidRPr="005E2D07">
        <w:rPr>
          <w:i/>
          <w:szCs w:val="28"/>
          <w:lang w:val="nl-NL"/>
        </w:rPr>
        <w:t>về tiếp tục đẩy mạnh công nghiệp hóa, hiện đại hóa đất nước đến năm 2030, tầm nhìn đến năm 2045</w:t>
      </w:r>
      <w:r w:rsidRPr="005E2D07">
        <w:rPr>
          <w:bCs/>
          <w:i/>
          <w:szCs w:val="28"/>
          <w:lang w:val="nl-NL"/>
        </w:rPr>
        <w:t>”</w:t>
      </w:r>
      <w:r w:rsidRPr="005E2D07">
        <w:rPr>
          <w:szCs w:val="28"/>
          <w:lang w:val="nl-NL"/>
        </w:rPr>
        <w:t>;</w:t>
      </w:r>
      <w:r w:rsidRPr="005E2D07">
        <w:rPr>
          <w:szCs w:val="28"/>
        </w:rPr>
        <w:t xml:space="preserve"> </w:t>
      </w:r>
      <w:r w:rsidRPr="005E2D07">
        <w:rPr>
          <w:b/>
          <w:szCs w:val="28"/>
        </w:rPr>
        <w:t xml:space="preserve">(3) </w:t>
      </w:r>
      <w:r w:rsidR="00FA5924" w:rsidRPr="005E2D07">
        <w:rPr>
          <w:rFonts w:eastAsia="Times New Roman" w:cs="Times New Roman"/>
          <w:szCs w:val="28"/>
        </w:rPr>
        <w:t>Kế hoạch số 122-KH/HU, ngày 12-7</w:t>
      </w:r>
      <w:r w:rsidR="007F34D5" w:rsidRPr="005E2D07">
        <w:rPr>
          <w:rFonts w:eastAsia="Times New Roman" w:cs="Times New Roman"/>
          <w:szCs w:val="28"/>
        </w:rPr>
        <w:t>-2023</w:t>
      </w:r>
      <w:r w:rsidR="00FA5924" w:rsidRPr="005E2D07">
        <w:rPr>
          <w:rFonts w:eastAsia="Times New Roman" w:cs="Times New Roman"/>
          <w:szCs w:val="28"/>
        </w:rPr>
        <w:t xml:space="preserve"> của Ban Thường vụ Huyện ủy t</w:t>
      </w:r>
      <w:r w:rsidR="00FA5924" w:rsidRPr="005E2D07">
        <w:rPr>
          <w:szCs w:val="28"/>
        </w:rPr>
        <w:t>hực hiện Chỉ thị số 18-CT/TU, ngày 21-6-2023 của Ban Thường vụ Tỉnh ủy về tiếp tục nâng cao hiệu quả phong trào thi đua “Dân vận khéo” trên địa bàn tỉnh</w:t>
      </w:r>
      <w:r w:rsidR="007C457D" w:rsidRPr="005E2D07">
        <w:rPr>
          <w:szCs w:val="28"/>
        </w:rPr>
        <w:t xml:space="preserve">; </w:t>
      </w:r>
      <w:r w:rsidRPr="005E2D07">
        <w:rPr>
          <w:b/>
          <w:szCs w:val="28"/>
        </w:rPr>
        <w:t>(4</w:t>
      </w:r>
      <w:r w:rsidR="007C457D" w:rsidRPr="005E2D07">
        <w:rPr>
          <w:b/>
          <w:szCs w:val="28"/>
        </w:rPr>
        <w:t>)</w:t>
      </w:r>
      <w:r w:rsidR="007C457D" w:rsidRPr="005E2D07">
        <w:rPr>
          <w:szCs w:val="28"/>
        </w:rPr>
        <w:t xml:space="preserve"> </w:t>
      </w:r>
      <w:r w:rsidR="007C457D" w:rsidRPr="005E2D07">
        <w:rPr>
          <w:rFonts w:eastAsia="Times New Roman" w:cs="Times New Roman"/>
          <w:szCs w:val="28"/>
        </w:rPr>
        <w:t xml:space="preserve">Kế hoạch số 123-KH/HU, ngày 13-7-2023 của Ban Thường vụ Huyện ủy </w:t>
      </w:r>
      <w:r w:rsidR="007C457D" w:rsidRPr="005E2D07">
        <w:rPr>
          <w:szCs w:val="28"/>
        </w:rPr>
        <w:t xml:space="preserve">về “lãnh đạo, chỉ đạo và tổ chức thực hiện công tác giám định, định giá tài sản trong giải quyết các vụ việc, </w:t>
      </w:r>
      <w:r w:rsidR="007C457D" w:rsidRPr="005E2D07">
        <w:rPr>
          <w:iCs/>
          <w:szCs w:val="28"/>
        </w:rPr>
        <w:t xml:space="preserve">vụ án tham </w:t>
      </w:r>
      <w:r w:rsidR="007C457D" w:rsidRPr="005E2D07">
        <w:rPr>
          <w:szCs w:val="28"/>
        </w:rPr>
        <w:t>nhũng</w:t>
      </w:r>
      <w:r w:rsidR="007C457D" w:rsidRPr="005E2D07">
        <w:rPr>
          <w:iCs/>
          <w:szCs w:val="28"/>
        </w:rPr>
        <w:t xml:space="preserve">, kinh tế, tiêu cực trên địa bàn huyện”; </w:t>
      </w:r>
      <w:r w:rsidRPr="005E2D07">
        <w:rPr>
          <w:b/>
          <w:iCs/>
          <w:szCs w:val="28"/>
        </w:rPr>
        <w:t>(5</w:t>
      </w:r>
      <w:r w:rsidR="00B33179" w:rsidRPr="005E2D07">
        <w:rPr>
          <w:b/>
          <w:iCs/>
          <w:szCs w:val="28"/>
        </w:rPr>
        <w:t xml:space="preserve">) </w:t>
      </w:r>
      <w:r w:rsidR="00B33179" w:rsidRPr="005E2D07">
        <w:t>Công văn số 1687-CV/HU, ngày 3-7-</w:t>
      </w:r>
      <w:r w:rsidR="00B33179" w:rsidRPr="005E2D07">
        <w:rPr>
          <w:szCs w:val="28"/>
        </w:rPr>
        <w:t xml:space="preserve">2023 </w:t>
      </w:r>
      <w:r w:rsidR="00B33179" w:rsidRPr="005E2D07">
        <w:rPr>
          <w:rFonts w:eastAsia="Arial" w:cs="Times New Roman"/>
          <w:szCs w:val="28"/>
        </w:rPr>
        <w:t xml:space="preserve">V/v quán triệt, triển khai thực hiện Quy định về cờ Đảng CSVN và việc sử dụng cờ Đảng; </w:t>
      </w:r>
      <w:r w:rsidR="00B33179" w:rsidRPr="005E2D07">
        <w:rPr>
          <w:b/>
          <w:iCs/>
          <w:szCs w:val="28"/>
        </w:rPr>
        <w:t>(</w:t>
      </w:r>
      <w:r w:rsidRPr="005E2D07">
        <w:rPr>
          <w:b/>
          <w:iCs/>
          <w:szCs w:val="28"/>
        </w:rPr>
        <w:t>6</w:t>
      </w:r>
      <w:r w:rsidR="00B33179" w:rsidRPr="005E2D07">
        <w:rPr>
          <w:b/>
          <w:iCs/>
          <w:szCs w:val="28"/>
        </w:rPr>
        <w:t xml:space="preserve">) </w:t>
      </w:r>
      <w:r w:rsidR="00B33179" w:rsidRPr="005E2D07">
        <w:t>Công văn số 1697-CV/HU, ngày 10-7-</w:t>
      </w:r>
      <w:r w:rsidR="00B33179" w:rsidRPr="005E2D07">
        <w:rPr>
          <w:szCs w:val="28"/>
        </w:rPr>
        <w:t xml:space="preserve">2023 </w:t>
      </w:r>
      <w:r w:rsidR="00B33179" w:rsidRPr="005E2D07">
        <w:rPr>
          <w:iCs/>
          <w:szCs w:val="28"/>
        </w:rPr>
        <w:t>V/v chấn chỉnh các hoạt động tôn giáo không đúng quy định trên địa bàn huyện</w:t>
      </w:r>
      <w:r w:rsidR="00460415" w:rsidRPr="005E2D07">
        <w:rPr>
          <w:iCs/>
          <w:szCs w:val="28"/>
        </w:rPr>
        <w:t xml:space="preserve">; </w:t>
      </w:r>
      <w:r w:rsidR="00460415" w:rsidRPr="005E2D07">
        <w:rPr>
          <w:b/>
          <w:iCs/>
          <w:szCs w:val="28"/>
        </w:rPr>
        <w:t>(</w:t>
      </w:r>
      <w:r w:rsidRPr="005E2D07">
        <w:rPr>
          <w:b/>
          <w:iCs/>
          <w:szCs w:val="28"/>
        </w:rPr>
        <w:t>7</w:t>
      </w:r>
      <w:r w:rsidR="00460415" w:rsidRPr="005E2D07">
        <w:rPr>
          <w:b/>
          <w:iCs/>
          <w:szCs w:val="28"/>
        </w:rPr>
        <w:t xml:space="preserve">) </w:t>
      </w:r>
      <w:r w:rsidR="00460415" w:rsidRPr="005E2D07">
        <w:t>Công văn số 1705-CV/HU, ngày 12-7-</w:t>
      </w:r>
      <w:r w:rsidR="00460415" w:rsidRPr="005E2D07">
        <w:rPr>
          <w:szCs w:val="28"/>
        </w:rPr>
        <w:t xml:space="preserve">2023 </w:t>
      </w:r>
      <w:r w:rsidR="00460415" w:rsidRPr="005E2D07">
        <w:rPr>
          <w:iCs/>
          <w:szCs w:val="28"/>
        </w:rPr>
        <w:t xml:space="preserve">V/v </w:t>
      </w:r>
      <w:r w:rsidR="00460415" w:rsidRPr="005E2D07">
        <w:rPr>
          <w:iCs/>
          <w:szCs w:val="28"/>
        </w:rPr>
        <w:lastRenderedPageBreak/>
        <w:t xml:space="preserve">triển khai thực hiện Thông báo kết luận số 347-TB/VPTU của Thường trực Tỉnh ủy về công tác đảm bảo an ninh trật tự (MẬT); </w:t>
      </w:r>
      <w:r w:rsidR="00B743AD" w:rsidRPr="005E2D07">
        <w:rPr>
          <w:b/>
          <w:iCs/>
          <w:szCs w:val="28"/>
        </w:rPr>
        <w:t>(</w:t>
      </w:r>
      <w:r w:rsidRPr="005E2D07">
        <w:rPr>
          <w:b/>
          <w:iCs/>
          <w:szCs w:val="28"/>
        </w:rPr>
        <w:t>8</w:t>
      </w:r>
      <w:r w:rsidR="00B743AD" w:rsidRPr="005E2D07">
        <w:rPr>
          <w:b/>
          <w:iCs/>
          <w:szCs w:val="28"/>
        </w:rPr>
        <w:t xml:space="preserve">) </w:t>
      </w:r>
      <w:r w:rsidR="00B743AD" w:rsidRPr="005E2D07">
        <w:t>Công văn số 1708-CV/HU, ngày 13-7-</w:t>
      </w:r>
      <w:r w:rsidR="00B743AD" w:rsidRPr="005E2D07">
        <w:rPr>
          <w:szCs w:val="28"/>
        </w:rPr>
        <w:t xml:space="preserve">2023 </w:t>
      </w:r>
      <w:r w:rsidR="00B743AD" w:rsidRPr="005E2D07">
        <w:rPr>
          <w:rFonts w:eastAsia="Calibri"/>
          <w:lang w:val="en-GB"/>
        </w:rPr>
        <w:t xml:space="preserve">V/v thực hiện Chỉ thị số </w:t>
      </w:r>
      <w:r w:rsidR="00B743AD" w:rsidRPr="005E2D07">
        <w:rPr>
          <w:rFonts w:eastAsia="Calibri"/>
        </w:rPr>
        <w:t>22</w:t>
      </w:r>
      <w:r w:rsidR="00B743AD" w:rsidRPr="005E2D07">
        <w:rPr>
          <w:rFonts w:eastAsia="Calibri"/>
          <w:lang w:val="en-GB"/>
        </w:rPr>
        <w:t xml:space="preserve">-CT/TW của Ban Bí thư Trung ương Đảng về lãnh đạo Đại hội Mặt trận Tổ quốc Việt Nam các cấp; </w:t>
      </w:r>
      <w:r w:rsidR="00B743AD" w:rsidRPr="005E2D07">
        <w:rPr>
          <w:b/>
          <w:iCs/>
          <w:szCs w:val="28"/>
        </w:rPr>
        <w:t>(</w:t>
      </w:r>
      <w:r w:rsidRPr="005E2D07">
        <w:rPr>
          <w:b/>
          <w:iCs/>
          <w:szCs w:val="28"/>
        </w:rPr>
        <w:t>9</w:t>
      </w:r>
      <w:r w:rsidR="00B743AD" w:rsidRPr="005E2D07">
        <w:rPr>
          <w:b/>
          <w:iCs/>
          <w:szCs w:val="28"/>
        </w:rPr>
        <w:t xml:space="preserve">) </w:t>
      </w:r>
      <w:r w:rsidR="00B743AD" w:rsidRPr="005E2D07">
        <w:t>Công văn số 1713-CV/HU, ngày 19-7-</w:t>
      </w:r>
      <w:r w:rsidR="00B743AD" w:rsidRPr="005E2D07">
        <w:rPr>
          <w:szCs w:val="28"/>
        </w:rPr>
        <w:t>2023</w:t>
      </w:r>
      <w:r w:rsidR="00B743AD" w:rsidRPr="005E2D07">
        <w:rPr>
          <w:rFonts w:eastAsia="Calibri"/>
          <w:lang w:val="en-GB"/>
        </w:rPr>
        <w:t xml:space="preserve"> </w:t>
      </w:r>
      <w:r w:rsidR="00B743AD" w:rsidRPr="005E2D07">
        <w:rPr>
          <w:szCs w:val="28"/>
        </w:rPr>
        <w:t xml:space="preserve">V/v quán triệt, triển khai Phát biểu kết luận của đồng chí Tổng Bí thư tại Hội nghị sơ kết 01 năm hoạt động của Ban Chỉ đạo PCTNTC tỉnh; </w:t>
      </w:r>
      <w:r w:rsidR="00B743AD" w:rsidRPr="005E2D07">
        <w:rPr>
          <w:b/>
          <w:iCs/>
          <w:szCs w:val="28"/>
        </w:rPr>
        <w:t>(</w:t>
      </w:r>
      <w:r w:rsidRPr="005E2D07">
        <w:rPr>
          <w:b/>
          <w:iCs/>
          <w:szCs w:val="28"/>
        </w:rPr>
        <w:t>10</w:t>
      </w:r>
      <w:r w:rsidR="00B743AD" w:rsidRPr="005E2D07">
        <w:rPr>
          <w:b/>
          <w:iCs/>
          <w:szCs w:val="28"/>
        </w:rPr>
        <w:t xml:space="preserve">) </w:t>
      </w:r>
      <w:r w:rsidR="00B743AD" w:rsidRPr="005E2D07">
        <w:t>Công văn số 1716-CV/HU, ngày 20-7-</w:t>
      </w:r>
      <w:r w:rsidR="00B743AD" w:rsidRPr="005E2D07">
        <w:rPr>
          <w:szCs w:val="28"/>
        </w:rPr>
        <w:t xml:space="preserve">2023 </w:t>
      </w:r>
      <w:r w:rsidR="00B743AD" w:rsidRPr="005E2D07">
        <w:rPr>
          <w:rFonts w:eastAsia="Calibri"/>
          <w:lang w:val="en-GB"/>
        </w:rPr>
        <w:t>V/v triển khai Kết luận số 54-KL/TW về tiếp tục phát huy vai</w:t>
      </w:r>
      <w:r w:rsidR="00B743AD" w:rsidRPr="005E2D07">
        <w:rPr>
          <w:lang w:val="nl-NL"/>
        </w:rPr>
        <w:t xml:space="preserve"> trò của Nhân dân trong đấu tranh ngăn chặn, đẩy lùi</w:t>
      </w:r>
      <w:r w:rsidR="00B743AD" w:rsidRPr="005E2D07">
        <w:rPr>
          <w:rFonts w:eastAsia="Calibri"/>
          <w:lang w:val="en-GB"/>
        </w:rPr>
        <w:t xml:space="preserve"> </w:t>
      </w:r>
      <w:r w:rsidR="00B743AD" w:rsidRPr="005E2D07">
        <w:rPr>
          <w:lang w:val="nl-NL"/>
        </w:rPr>
        <w:t xml:space="preserve">sự suy thoái, “tự diễn biến”, “tự chuyển hóa” trong nội bộ; </w:t>
      </w:r>
      <w:r w:rsidR="00B743AD" w:rsidRPr="005E2D07">
        <w:rPr>
          <w:b/>
          <w:iCs/>
          <w:szCs w:val="28"/>
        </w:rPr>
        <w:t>(</w:t>
      </w:r>
      <w:r w:rsidRPr="005E2D07">
        <w:rPr>
          <w:b/>
          <w:iCs/>
          <w:szCs w:val="28"/>
        </w:rPr>
        <w:t>11</w:t>
      </w:r>
      <w:r w:rsidR="00B743AD" w:rsidRPr="005E2D07">
        <w:rPr>
          <w:b/>
          <w:iCs/>
          <w:szCs w:val="28"/>
        </w:rPr>
        <w:t xml:space="preserve">) </w:t>
      </w:r>
      <w:r w:rsidR="00B743AD" w:rsidRPr="005E2D07">
        <w:t>Công văn số 1716-CV/HU, ngày 20-7-</w:t>
      </w:r>
      <w:r w:rsidR="00B743AD" w:rsidRPr="005E2D07">
        <w:rPr>
          <w:szCs w:val="28"/>
        </w:rPr>
        <w:t>2023</w:t>
      </w:r>
    </w:p>
    <w:p w:rsidR="00AC67A2" w:rsidRPr="005E2D07" w:rsidRDefault="00AC67A2"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D. GƯƠNG NGƯỜI TỐT, VIỆC TỐT</w:t>
      </w:r>
    </w:p>
    <w:p w:rsidR="00AC67A2" w:rsidRPr="005E2D07" w:rsidRDefault="00AC67A2" w:rsidP="0045151E">
      <w:pPr>
        <w:shd w:val="clear" w:color="auto" w:fill="FFFFFF"/>
        <w:spacing w:before="120" w:after="120" w:line="360" w:lineRule="exact"/>
        <w:ind w:firstLine="567"/>
        <w:jc w:val="both"/>
        <w:rPr>
          <w:rFonts w:eastAsia="Times New Roman" w:cs="Times New Roman"/>
          <w:szCs w:val="28"/>
        </w:rPr>
      </w:pPr>
      <w:r w:rsidRPr="005E2D07">
        <w:rPr>
          <w:rFonts w:eastAsia="Times New Roman" w:cs="Times New Roman"/>
          <w:b/>
          <w:bCs/>
          <w:szCs w:val="28"/>
        </w:rPr>
        <w:t>1. </w:t>
      </w:r>
      <w:r w:rsidRPr="005E2D07">
        <w:rPr>
          <w:rFonts w:eastAsia="Times New Roman" w:cs="Times New Roman"/>
          <w:szCs w:val="28"/>
        </w:rPr>
        <w:t>Ông A Quá, 83 tuổi (thôn Đăk Răng, xã Đăk Dục, huyện Ngọc Hồi) người chế tác ra chiếc đàn m’bin, tận tình bày vẽ lớp trẻ cách làm đàn, chơi đàn m’bin… góp phần giữ gìn văn hoá truyền thống dân tộc</w:t>
      </w:r>
      <w:r w:rsidRPr="005E2D07">
        <w:rPr>
          <w:rFonts w:eastAsia="Times New Roman" w:cs="Times New Roman"/>
          <w:b/>
          <w:bCs/>
          <w:szCs w:val="28"/>
        </w:rPr>
        <w:t>.</w:t>
      </w:r>
    </w:p>
    <w:p w:rsidR="00B743AD" w:rsidRPr="005E2D07" w:rsidRDefault="00D552E6" w:rsidP="00B743AD">
      <w:pPr>
        <w:ind w:firstLine="567"/>
        <w:jc w:val="both"/>
        <w:rPr>
          <w:rFonts w:eastAsia="Calibri"/>
          <w:szCs w:val="28"/>
          <w:lang w:val="en-GB"/>
        </w:rPr>
      </w:pPr>
      <w:r w:rsidRPr="005E2D07">
        <w:rPr>
          <w:rFonts w:cs="Times New Roman"/>
          <w:noProof/>
        </w:rPr>
        <mc:AlternateContent>
          <mc:Choice Requires="wps">
            <w:drawing>
              <wp:anchor distT="0" distB="0" distL="114300" distR="114300" simplePos="0" relativeHeight="251659264" behindDoc="0" locked="0" layoutInCell="1" allowOverlap="1" wp14:anchorId="5C908D1F" wp14:editId="3082BAB9">
                <wp:simplePos x="0" y="0"/>
                <wp:positionH relativeFrom="column">
                  <wp:posOffset>1890280</wp:posOffset>
                </wp:positionH>
                <wp:positionV relativeFrom="paragraph">
                  <wp:posOffset>168852</wp:posOffset>
                </wp:positionV>
                <wp:extent cx="27984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798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13.3pt" to="36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" strokecolor="#4a7ebb"/>
            </w:pict>
          </mc:Fallback>
        </mc:AlternateContent>
      </w:r>
    </w:p>
    <w:p w:rsidR="000033AF" w:rsidRPr="005E2D07" w:rsidRDefault="000033AF" w:rsidP="000033AF">
      <w:pPr>
        <w:ind w:right="-290"/>
        <w:jc w:val="both"/>
        <w:rPr>
          <w:rFonts w:cs="Times New Roman"/>
          <w:i/>
          <w:szCs w:val="28"/>
          <w:lang w:eastAsia="vi-VN"/>
        </w:rPr>
      </w:pPr>
    </w:p>
    <w:p w:rsidR="000033AF" w:rsidRPr="005E2D07" w:rsidRDefault="000033AF" w:rsidP="000033AF">
      <w:pPr>
        <w:shd w:val="clear" w:color="auto" w:fill="FFFFFF"/>
        <w:spacing w:after="0" w:line="234" w:lineRule="atLeast"/>
        <w:jc w:val="both"/>
        <w:rPr>
          <w:rFonts w:eastAsia="Times New Roman" w:cs="Times New Roman"/>
          <w:szCs w:val="28"/>
        </w:rPr>
      </w:pPr>
      <w:r w:rsidRPr="005E2D07">
        <w:rPr>
          <w:rFonts w:eastAsia="Times New Roman" w:cs="Times New Roman"/>
          <w:szCs w:val="28"/>
        </w:rPr>
        <w:br/>
      </w:r>
    </w:p>
    <w:p w:rsidR="000033AF" w:rsidRPr="005E2D07" w:rsidRDefault="000033AF" w:rsidP="000033AF">
      <w:pPr>
        <w:rPr>
          <w:rFonts w:cs="Times New Roman"/>
        </w:rPr>
      </w:pPr>
    </w:p>
    <w:p w:rsidR="000033AF" w:rsidRPr="005E2D07" w:rsidRDefault="000033AF" w:rsidP="000033AF">
      <w:pPr>
        <w:rPr>
          <w:rFonts w:cs="Times New Roman"/>
        </w:rPr>
      </w:pPr>
    </w:p>
    <w:p w:rsidR="00C82538" w:rsidRPr="005E2D07" w:rsidRDefault="00C82538"/>
    <w:sectPr w:rsidR="00C82538" w:rsidRPr="005E2D07" w:rsidSect="00285778">
      <w:head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1E" w:rsidRDefault="0045151E" w:rsidP="000033AF">
      <w:pPr>
        <w:spacing w:after="0" w:line="240" w:lineRule="auto"/>
      </w:pPr>
      <w:r>
        <w:separator/>
      </w:r>
    </w:p>
  </w:endnote>
  <w:endnote w:type="continuationSeparator" w:id="0">
    <w:p w:rsidR="0045151E" w:rsidRDefault="0045151E" w:rsidP="0000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1E" w:rsidRDefault="0045151E" w:rsidP="000033AF">
      <w:pPr>
        <w:spacing w:after="0" w:line="240" w:lineRule="auto"/>
      </w:pPr>
      <w:r>
        <w:separator/>
      </w:r>
    </w:p>
  </w:footnote>
  <w:footnote w:type="continuationSeparator" w:id="0">
    <w:p w:rsidR="0045151E" w:rsidRDefault="0045151E" w:rsidP="00003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45151E" w:rsidRDefault="0045151E">
        <w:pPr>
          <w:pStyle w:val="Header"/>
          <w:jc w:val="center"/>
        </w:pPr>
        <w:r>
          <w:fldChar w:fldCharType="begin"/>
        </w:r>
        <w:r>
          <w:instrText xml:space="preserve"> PAGE   \* MERGEFORMAT </w:instrText>
        </w:r>
        <w:r>
          <w:fldChar w:fldCharType="separate"/>
        </w:r>
        <w:r w:rsidR="00BB1865">
          <w:rPr>
            <w:noProof/>
          </w:rPr>
          <w:t>8</w:t>
        </w:r>
        <w:r>
          <w:rPr>
            <w:noProof/>
          </w:rPr>
          <w:fldChar w:fldCharType="end"/>
        </w:r>
      </w:p>
    </w:sdtContent>
  </w:sdt>
  <w:p w:rsidR="0045151E" w:rsidRDefault="00451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AF"/>
    <w:rsid w:val="000033AF"/>
    <w:rsid w:val="00167E6B"/>
    <w:rsid w:val="001730E1"/>
    <w:rsid w:val="00245405"/>
    <w:rsid w:val="00285778"/>
    <w:rsid w:val="0030430E"/>
    <w:rsid w:val="0045151E"/>
    <w:rsid w:val="00460415"/>
    <w:rsid w:val="005E2D07"/>
    <w:rsid w:val="0060068C"/>
    <w:rsid w:val="007C457D"/>
    <w:rsid w:val="007F34D5"/>
    <w:rsid w:val="008255F7"/>
    <w:rsid w:val="00831929"/>
    <w:rsid w:val="008A614C"/>
    <w:rsid w:val="008F2DF6"/>
    <w:rsid w:val="00A02F57"/>
    <w:rsid w:val="00AC67A2"/>
    <w:rsid w:val="00B33179"/>
    <w:rsid w:val="00B676BB"/>
    <w:rsid w:val="00B743AD"/>
    <w:rsid w:val="00B829ED"/>
    <w:rsid w:val="00BB1865"/>
    <w:rsid w:val="00C75F96"/>
    <w:rsid w:val="00C82538"/>
    <w:rsid w:val="00CF7BC5"/>
    <w:rsid w:val="00D552E6"/>
    <w:rsid w:val="00D62D85"/>
    <w:rsid w:val="00DC4C42"/>
    <w:rsid w:val="00DE215A"/>
    <w:rsid w:val="00E22E5A"/>
    <w:rsid w:val="00E467ED"/>
    <w:rsid w:val="00FA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033AF"/>
    <w:rPr>
      <w:vertAlign w:val="superscript"/>
    </w:rPr>
  </w:style>
  <w:style w:type="paragraph" w:styleId="FootnoteText">
    <w:name w:val="footnote text"/>
    <w:basedOn w:val="Normal"/>
    <w:link w:val="FootnoteTextChar"/>
    <w:uiPriority w:val="99"/>
    <w:semiHidden/>
    <w:unhideWhenUsed/>
    <w:rsid w:val="00003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3AF"/>
    <w:rPr>
      <w:sz w:val="20"/>
      <w:szCs w:val="20"/>
    </w:rPr>
  </w:style>
  <w:style w:type="character" w:styleId="Hyperlink">
    <w:name w:val="Hyperlink"/>
    <w:basedOn w:val="DefaultParagraphFont"/>
    <w:uiPriority w:val="99"/>
    <w:unhideWhenUsed/>
    <w:rsid w:val="000033AF"/>
    <w:rPr>
      <w:color w:val="0000FF" w:themeColor="hyperlink"/>
      <w:u w:val="single"/>
    </w:rPr>
  </w:style>
  <w:style w:type="paragraph" w:styleId="Header">
    <w:name w:val="header"/>
    <w:basedOn w:val="Normal"/>
    <w:link w:val="HeaderChar"/>
    <w:uiPriority w:val="99"/>
    <w:unhideWhenUsed/>
    <w:rsid w:val="0000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AF"/>
  </w:style>
  <w:style w:type="paragraph" w:styleId="ListParagraph">
    <w:name w:val="List Paragraph"/>
    <w:basedOn w:val="Normal"/>
    <w:uiPriority w:val="34"/>
    <w:qFormat/>
    <w:rsid w:val="000033AF"/>
    <w:pPr>
      <w:ind w:left="720"/>
      <w:contextualSpacing/>
    </w:pPr>
  </w:style>
  <w:style w:type="paragraph" w:customStyle="1" w:styleId="CharChar1">
    <w:name w:val="Char Char1"/>
    <w:basedOn w:val="Normal"/>
    <w:rsid w:val="00FA5924"/>
    <w:pPr>
      <w:spacing w:after="160" w:line="240" w:lineRule="exact"/>
    </w:pPr>
    <w:rPr>
      <w:rFonts w:eastAsia="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033AF"/>
    <w:rPr>
      <w:vertAlign w:val="superscript"/>
    </w:rPr>
  </w:style>
  <w:style w:type="paragraph" w:styleId="FootnoteText">
    <w:name w:val="footnote text"/>
    <w:basedOn w:val="Normal"/>
    <w:link w:val="FootnoteTextChar"/>
    <w:uiPriority w:val="99"/>
    <w:semiHidden/>
    <w:unhideWhenUsed/>
    <w:rsid w:val="00003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3AF"/>
    <w:rPr>
      <w:sz w:val="20"/>
      <w:szCs w:val="20"/>
    </w:rPr>
  </w:style>
  <w:style w:type="character" w:styleId="Hyperlink">
    <w:name w:val="Hyperlink"/>
    <w:basedOn w:val="DefaultParagraphFont"/>
    <w:uiPriority w:val="99"/>
    <w:unhideWhenUsed/>
    <w:rsid w:val="000033AF"/>
    <w:rPr>
      <w:color w:val="0000FF" w:themeColor="hyperlink"/>
      <w:u w:val="single"/>
    </w:rPr>
  </w:style>
  <w:style w:type="paragraph" w:styleId="Header">
    <w:name w:val="header"/>
    <w:basedOn w:val="Normal"/>
    <w:link w:val="HeaderChar"/>
    <w:uiPriority w:val="99"/>
    <w:unhideWhenUsed/>
    <w:rsid w:val="0000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AF"/>
  </w:style>
  <w:style w:type="paragraph" w:styleId="ListParagraph">
    <w:name w:val="List Paragraph"/>
    <w:basedOn w:val="Normal"/>
    <w:uiPriority w:val="34"/>
    <w:qFormat/>
    <w:rsid w:val="000033AF"/>
    <w:pPr>
      <w:ind w:left="720"/>
      <w:contextualSpacing/>
    </w:pPr>
  </w:style>
  <w:style w:type="paragraph" w:customStyle="1" w:styleId="CharChar1">
    <w:name w:val="Char Char1"/>
    <w:basedOn w:val="Normal"/>
    <w:rsid w:val="00FA5924"/>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138">
      <w:bodyDiv w:val="1"/>
      <w:marLeft w:val="0"/>
      <w:marRight w:val="0"/>
      <w:marTop w:val="0"/>
      <w:marBottom w:val="0"/>
      <w:divBdr>
        <w:top w:val="none" w:sz="0" w:space="0" w:color="auto"/>
        <w:left w:val="none" w:sz="0" w:space="0" w:color="auto"/>
        <w:bottom w:val="none" w:sz="0" w:space="0" w:color="auto"/>
        <w:right w:val="none" w:sz="0" w:space="0" w:color="auto"/>
      </w:divBdr>
    </w:div>
    <w:div w:id="752316394">
      <w:bodyDiv w:val="1"/>
      <w:marLeft w:val="0"/>
      <w:marRight w:val="0"/>
      <w:marTop w:val="0"/>
      <w:marBottom w:val="0"/>
      <w:divBdr>
        <w:top w:val="none" w:sz="0" w:space="0" w:color="auto"/>
        <w:left w:val="none" w:sz="0" w:space="0" w:color="auto"/>
        <w:bottom w:val="none" w:sz="0" w:space="0" w:color="auto"/>
        <w:right w:val="none" w:sz="0" w:space="0" w:color="auto"/>
      </w:divBdr>
    </w:div>
    <w:div w:id="839808438">
      <w:bodyDiv w:val="1"/>
      <w:marLeft w:val="0"/>
      <w:marRight w:val="0"/>
      <w:marTop w:val="0"/>
      <w:marBottom w:val="0"/>
      <w:divBdr>
        <w:top w:val="none" w:sz="0" w:space="0" w:color="auto"/>
        <w:left w:val="none" w:sz="0" w:space="0" w:color="auto"/>
        <w:bottom w:val="none" w:sz="0" w:space="0" w:color="auto"/>
        <w:right w:val="none" w:sz="0" w:space="0" w:color="auto"/>
      </w:divBdr>
    </w:div>
    <w:div w:id="869226061">
      <w:bodyDiv w:val="1"/>
      <w:marLeft w:val="0"/>
      <w:marRight w:val="0"/>
      <w:marTop w:val="0"/>
      <w:marBottom w:val="0"/>
      <w:divBdr>
        <w:top w:val="none" w:sz="0" w:space="0" w:color="auto"/>
        <w:left w:val="none" w:sz="0" w:space="0" w:color="auto"/>
        <w:bottom w:val="none" w:sz="0" w:space="0" w:color="auto"/>
        <w:right w:val="none" w:sz="0" w:space="0" w:color="auto"/>
      </w:divBdr>
    </w:div>
    <w:div w:id="1071075382">
      <w:bodyDiv w:val="1"/>
      <w:marLeft w:val="0"/>
      <w:marRight w:val="0"/>
      <w:marTop w:val="0"/>
      <w:marBottom w:val="0"/>
      <w:divBdr>
        <w:top w:val="none" w:sz="0" w:space="0" w:color="auto"/>
        <w:left w:val="none" w:sz="0" w:space="0" w:color="auto"/>
        <w:bottom w:val="none" w:sz="0" w:space="0" w:color="auto"/>
        <w:right w:val="none" w:sz="0" w:space="0" w:color="auto"/>
      </w:divBdr>
    </w:div>
    <w:div w:id="1671828214">
      <w:bodyDiv w:val="1"/>
      <w:marLeft w:val="0"/>
      <w:marRight w:val="0"/>
      <w:marTop w:val="0"/>
      <w:marBottom w:val="0"/>
      <w:divBdr>
        <w:top w:val="none" w:sz="0" w:space="0" w:color="auto"/>
        <w:left w:val="none" w:sz="0" w:space="0" w:color="auto"/>
        <w:bottom w:val="none" w:sz="0" w:space="0" w:color="auto"/>
        <w:right w:val="none" w:sz="0" w:space="0" w:color="auto"/>
      </w:divBdr>
    </w:div>
    <w:div w:id="1768187869">
      <w:bodyDiv w:val="1"/>
      <w:marLeft w:val="0"/>
      <w:marRight w:val="0"/>
      <w:marTop w:val="0"/>
      <w:marBottom w:val="0"/>
      <w:divBdr>
        <w:top w:val="none" w:sz="0" w:space="0" w:color="auto"/>
        <w:left w:val="none" w:sz="0" w:space="0" w:color="auto"/>
        <w:bottom w:val="none" w:sz="0" w:space="0" w:color="auto"/>
        <w:right w:val="none" w:sz="0" w:space="0" w:color="auto"/>
      </w:divBdr>
    </w:div>
    <w:div w:id="18910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engiaokontum.org.vn/uploads/news/nguyenphiem/2023/07/25-nghi-quyet-duoc-thong-qua-tai-ky-hop-thu-5-hdnd-tinh-khoa-xii.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C6F9-2E09-4402-8747-A5583910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cp:revision>
  <dcterms:created xsi:type="dcterms:W3CDTF">2023-06-30T01:41:00Z</dcterms:created>
  <dcterms:modified xsi:type="dcterms:W3CDTF">2023-07-31T01:04:00Z</dcterms:modified>
</cp:coreProperties>
</file>